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5E0D1" w14:textId="77777777"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p w14:paraId="33A5E0D2"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33A5E0D4" w14:textId="77777777" w:rsidTr="007B3342">
        <w:trPr>
          <w:cantSplit/>
          <w:trHeight w:val="359"/>
          <w:tblHeader/>
        </w:trPr>
        <w:tc>
          <w:tcPr>
            <w:tcW w:w="9322" w:type="dxa"/>
            <w:gridSpan w:val="2"/>
            <w:shd w:val="clear" w:color="auto" w:fill="6F4F9B" w:themeFill="accent6"/>
            <w:tcMar>
              <w:top w:w="57" w:type="dxa"/>
            </w:tcMar>
          </w:tcPr>
          <w:p w14:paraId="33A5E0D3" w14:textId="77777777" w:rsidR="0007203C" w:rsidRPr="00046FA4" w:rsidRDefault="0007203C" w:rsidP="000007E1">
            <w:pPr>
              <w:jc w:val="left"/>
              <w:rPr>
                <w:rFonts w:cstheme="minorHAnsi"/>
                <w:b/>
                <w:szCs w:val="20"/>
              </w:rPr>
            </w:pPr>
          </w:p>
        </w:tc>
      </w:tr>
      <w:tr w:rsidR="0007203C" w:rsidRPr="004273A1" w14:paraId="33A5E0D7" w14:textId="77777777" w:rsidTr="0007203C">
        <w:trPr>
          <w:cantSplit/>
          <w:trHeight w:val="359"/>
          <w:tblHeader/>
        </w:trPr>
        <w:tc>
          <w:tcPr>
            <w:tcW w:w="3119" w:type="dxa"/>
            <w:shd w:val="clear" w:color="auto" w:fill="E1DAEC" w:themeFill="accent6" w:themeFillTint="33"/>
            <w:tcMar>
              <w:top w:w="57" w:type="dxa"/>
            </w:tcMar>
          </w:tcPr>
          <w:p w14:paraId="33A5E0D5" w14:textId="77777777" w:rsidR="0007203C" w:rsidRPr="00122DF4" w:rsidRDefault="0007203C" w:rsidP="000007E1">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14:paraId="33A5E0D6" w14:textId="4CE7E10B" w:rsidR="0007203C" w:rsidRPr="00046FA4" w:rsidRDefault="003B2146" w:rsidP="000007E1">
            <w:pPr>
              <w:jc w:val="left"/>
              <w:rPr>
                <w:rFonts w:cstheme="minorHAnsi"/>
                <w:b/>
                <w:szCs w:val="20"/>
              </w:rPr>
            </w:pPr>
            <w:r>
              <w:rPr>
                <w:rFonts w:cstheme="minorHAnsi"/>
                <w:b/>
                <w:szCs w:val="20"/>
              </w:rPr>
              <w:t>Senior</w:t>
            </w:r>
            <w:r w:rsidR="005D75F7">
              <w:rPr>
                <w:rFonts w:cstheme="minorHAnsi"/>
                <w:b/>
                <w:szCs w:val="20"/>
              </w:rPr>
              <w:t xml:space="preserve"> </w:t>
            </w:r>
            <w:r>
              <w:rPr>
                <w:rFonts w:cstheme="minorHAnsi"/>
                <w:b/>
                <w:szCs w:val="20"/>
              </w:rPr>
              <w:t>o</w:t>
            </w:r>
            <w:r w:rsidR="00C06CEA">
              <w:rPr>
                <w:rFonts w:cstheme="minorHAnsi"/>
                <w:b/>
                <w:szCs w:val="20"/>
              </w:rPr>
              <w:t>fficer</w:t>
            </w:r>
            <w:r w:rsidR="005D75F7">
              <w:rPr>
                <w:rFonts w:cstheme="minorHAnsi"/>
                <w:b/>
                <w:szCs w:val="20"/>
              </w:rPr>
              <w:t xml:space="preserve"> for national and trade media. </w:t>
            </w:r>
            <w:r w:rsidR="00E63288">
              <w:rPr>
                <w:rFonts w:cstheme="minorHAnsi"/>
                <w:b/>
                <w:szCs w:val="20"/>
              </w:rPr>
              <w:t xml:space="preserve"> </w:t>
            </w:r>
          </w:p>
        </w:tc>
      </w:tr>
      <w:tr w:rsidR="0007203C" w:rsidRPr="004273A1" w14:paraId="33A5E0DA" w14:textId="77777777" w:rsidTr="0007203C">
        <w:trPr>
          <w:cantSplit/>
          <w:trHeight w:val="359"/>
          <w:tblHeader/>
        </w:trPr>
        <w:tc>
          <w:tcPr>
            <w:tcW w:w="3119" w:type="dxa"/>
            <w:shd w:val="clear" w:color="auto" w:fill="E1DAEC" w:themeFill="accent6" w:themeFillTint="33"/>
            <w:tcMar>
              <w:top w:w="57" w:type="dxa"/>
            </w:tcMar>
          </w:tcPr>
          <w:p w14:paraId="33A5E0D8" w14:textId="77777777" w:rsidR="0007203C" w:rsidRPr="00122DF4" w:rsidRDefault="0007203C" w:rsidP="000007E1">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14:paraId="33A5E0D9" w14:textId="77777777" w:rsidR="0007203C" w:rsidRPr="00046FA4" w:rsidRDefault="003B2146" w:rsidP="000007E1">
            <w:pPr>
              <w:jc w:val="left"/>
              <w:rPr>
                <w:rFonts w:cstheme="minorHAnsi"/>
                <w:b/>
                <w:szCs w:val="20"/>
              </w:rPr>
            </w:pPr>
            <w:r>
              <w:rPr>
                <w:rFonts w:cstheme="minorHAnsi"/>
                <w:b/>
                <w:szCs w:val="20"/>
              </w:rPr>
              <w:t>Communications &amp; e</w:t>
            </w:r>
            <w:r w:rsidR="00C06CEA">
              <w:rPr>
                <w:rFonts w:cstheme="minorHAnsi"/>
                <w:b/>
                <w:szCs w:val="20"/>
              </w:rPr>
              <w:t>ngagement</w:t>
            </w:r>
          </w:p>
        </w:tc>
      </w:tr>
      <w:tr w:rsidR="0007203C" w:rsidRPr="004273A1" w14:paraId="33A5E0DD" w14:textId="77777777" w:rsidTr="0007203C">
        <w:trPr>
          <w:cantSplit/>
          <w:trHeight w:val="359"/>
          <w:tblHeader/>
        </w:trPr>
        <w:tc>
          <w:tcPr>
            <w:tcW w:w="3119" w:type="dxa"/>
            <w:shd w:val="clear" w:color="auto" w:fill="E1DAEC" w:themeFill="accent6" w:themeFillTint="33"/>
            <w:tcMar>
              <w:top w:w="57" w:type="dxa"/>
            </w:tcMar>
          </w:tcPr>
          <w:p w14:paraId="33A5E0DB" w14:textId="77777777" w:rsidR="0007203C" w:rsidRPr="00122DF4" w:rsidRDefault="0007203C" w:rsidP="000007E1">
            <w:pPr>
              <w:jc w:val="left"/>
              <w:rPr>
                <w:rFonts w:cstheme="minorHAnsi"/>
                <w:b/>
                <w:szCs w:val="20"/>
              </w:rPr>
            </w:pPr>
            <w:r>
              <w:rPr>
                <w:rFonts w:cstheme="minorHAnsi"/>
                <w:b/>
                <w:szCs w:val="20"/>
              </w:rPr>
              <w:t>Job family level</w:t>
            </w:r>
          </w:p>
        </w:tc>
        <w:tc>
          <w:tcPr>
            <w:tcW w:w="6203" w:type="dxa"/>
            <w:shd w:val="clear" w:color="auto" w:fill="FFFFFF" w:themeFill="background1"/>
            <w:tcMar>
              <w:top w:w="57" w:type="dxa"/>
            </w:tcMar>
          </w:tcPr>
          <w:p w14:paraId="33A5E0DC" w14:textId="77777777" w:rsidR="0007203C" w:rsidRPr="00046FA4" w:rsidRDefault="00C06CEA" w:rsidP="000007E1">
            <w:pPr>
              <w:jc w:val="left"/>
              <w:rPr>
                <w:rFonts w:cstheme="minorHAnsi"/>
                <w:b/>
                <w:szCs w:val="20"/>
              </w:rPr>
            </w:pPr>
            <w:r>
              <w:rPr>
                <w:rFonts w:cstheme="minorHAnsi"/>
                <w:b/>
                <w:szCs w:val="20"/>
              </w:rPr>
              <w:t>Grade 5</w:t>
            </w:r>
          </w:p>
        </w:tc>
      </w:tr>
      <w:tr w:rsidR="0007203C" w:rsidRPr="004273A1" w14:paraId="33A5E0E0" w14:textId="77777777" w:rsidTr="0007203C">
        <w:trPr>
          <w:cantSplit/>
          <w:trHeight w:val="359"/>
          <w:tblHeader/>
        </w:trPr>
        <w:tc>
          <w:tcPr>
            <w:tcW w:w="3119" w:type="dxa"/>
            <w:shd w:val="clear" w:color="auto" w:fill="E1DAEC" w:themeFill="accent6" w:themeFillTint="33"/>
            <w:tcMar>
              <w:top w:w="57" w:type="dxa"/>
            </w:tcMar>
          </w:tcPr>
          <w:p w14:paraId="33A5E0DE" w14:textId="77777777" w:rsidR="0007203C" w:rsidRPr="00122DF4" w:rsidRDefault="0007203C" w:rsidP="000007E1">
            <w:pPr>
              <w:jc w:val="left"/>
              <w:rPr>
                <w:rFonts w:cstheme="minorHAnsi"/>
                <w:b/>
                <w:szCs w:val="20"/>
              </w:rPr>
            </w:pPr>
            <w:r>
              <w:rPr>
                <w:rFonts w:cstheme="minorHAnsi"/>
                <w:b/>
                <w:szCs w:val="20"/>
              </w:rPr>
              <w:t>Reports to (job title and name)</w:t>
            </w:r>
          </w:p>
        </w:tc>
        <w:tc>
          <w:tcPr>
            <w:tcW w:w="6203" w:type="dxa"/>
            <w:shd w:val="clear" w:color="auto" w:fill="FFFFFF" w:themeFill="background1"/>
            <w:tcMar>
              <w:top w:w="57" w:type="dxa"/>
            </w:tcMar>
          </w:tcPr>
          <w:p w14:paraId="33A5E0DF" w14:textId="77777777" w:rsidR="0007203C" w:rsidRPr="00046FA4" w:rsidRDefault="00C06CEA" w:rsidP="000007E1">
            <w:pPr>
              <w:jc w:val="left"/>
              <w:rPr>
                <w:rFonts w:cstheme="minorHAnsi"/>
                <w:b/>
                <w:szCs w:val="20"/>
              </w:rPr>
            </w:pPr>
            <w:r>
              <w:rPr>
                <w:rFonts w:cstheme="minorHAnsi"/>
                <w:b/>
                <w:szCs w:val="20"/>
              </w:rPr>
              <w:t>Head of Media</w:t>
            </w:r>
          </w:p>
        </w:tc>
      </w:tr>
      <w:tr w:rsidR="0007203C" w:rsidRPr="004273A1" w14:paraId="33A5E0E3" w14:textId="77777777" w:rsidTr="0007203C">
        <w:trPr>
          <w:cantSplit/>
          <w:trHeight w:val="359"/>
          <w:tblHeader/>
        </w:trPr>
        <w:tc>
          <w:tcPr>
            <w:tcW w:w="3119" w:type="dxa"/>
            <w:shd w:val="clear" w:color="auto" w:fill="E1DAEC" w:themeFill="accent6" w:themeFillTint="33"/>
            <w:tcMar>
              <w:top w:w="57" w:type="dxa"/>
            </w:tcMar>
          </w:tcPr>
          <w:p w14:paraId="33A5E0E1" w14:textId="77777777" w:rsidR="0007203C" w:rsidRPr="00122DF4" w:rsidRDefault="0007203C" w:rsidP="000007E1">
            <w:pPr>
              <w:jc w:val="left"/>
              <w:rPr>
                <w:rFonts w:cstheme="minorHAnsi"/>
                <w:b/>
                <w:szCs w:val="20"/>
              </w:rPr>
            </w:pPr>
            <w:r>
              <w:rPr>
                <w:rFonts w:cstheme="minorHAnsi"/>
                <w:b/>
                <w:szCs w:val="20"/>
              </w:rPr>
              <w:t>Direct reports (job title and name)</w:t>
            </w:r>
          </w:p>
        </w:tc>
        <w:tc>
          <w:tcPr>
            <w:tcW w:w="6203" w:type="dxa"/>
            <w:shd w:val="clear" w:color="auto" w:fill="FFFFFF" w:themeFill="background1"/>
            <w:tcMar>
              <w:top w:w="57" w:type="dxa"/>
            </w:tcMar>
          </w:tcPr>
          <w:p w14:paraId="33A5E0E2" w14:textId="77777777" w:rsidR="0007203C" w:rsidRPr="00046FA4" w:rsidRDefault="007832A4" w:rsidP="000007E1">
            <w:pPr>
              <w:jc w:val="left"/>
              <w:rPr>
                <w:rFonts w:cstheme="minorHAnsi"/>
                <w:b/>
                <w:szCs w:val="20"/>
              </w:rPr>
            </w:pPr>
            <w:r>
              <w:rPr>
                <w:rFonts w:cstheme="minorHAnsi"/>
                <w:b/>
                <w:szCs w:val="20"/>
              </w:rPr>
              <w:t>None</w:t>
            </w:r>
          </w:p>
        </w:tc>
      </w:tr>
    </w:tbl>
    <w:p w14:paraId="33A5E0E4"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14:paraId="33A5E0E6" w14:textId="77777777" w:rsidTr="008F2B3A">
        <w:trPr>
          <w:cantSplit/>
          <w:trHeight w:val="359"/>
          <w:tblHeader/>
        </w:trPr>
        <w:tc>
          <w:tcPr>
            <w:tcW w:w="9322" w:type="dxa"/>
            <w:shd w:val="clear" w:color="auto" w:fill="6F4F9B" w:themeFill="accent6"/>
            <w:tcMar>
              <w:top w:w="57" w:type="dxa"/>
            </w:tcMar>
          </w:tcPr>
          <w:p w14:paraId="33A5E0E5" w14:textId="77777777"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14:paraId="33A5E0E8" w14:textId="77777777" w:rsidTr="00E4270E">
        <w:trPr>
          <w:trHeight w:val="359"/>
        </w:trPr>
        <w:tc>
          <w:tcPr>
            <w:tcW w:w="9322" w:type="dxa"/>
            <w:shd w:val="clear" w:color="auto" w:fill="E1DAEC" w:themeFill="accent6" w:themeFillTint="33"/>
            <w:tcMar>
              <w:top w:w="57" w:type="dxa"/>
            </w:tcMar>
          </w:tcPr>
          <w:p w14:paraId="33A5E0E7" w14:textId="1BE52E21" w:rsidR="009C0782" w:rsidRPr="00046FA4" w:rsidRDefault="009C0782" w:rsidP="000007E1">
            <w:pPr>
              <w:pStyle w:val="Instructions"/>
              <w:jc w:val="left"/>
              <w:rPr>
                <w:rFonts w:cstheme="minorHAnsi"/>
                <w:b/>
                <w:sz w:val="20"/>
                <w:szCs w:val="20"/>
              </w:rPr>
            </w:pPr>
          </w:p>
        </w:tc>
      </w:tr>
      <w:tr w:rsidR="009C0782" w:rsidRPr="004273A1" w14:paraId="33A5E0F2" w14:textId="77777777" w:rsidTr="008F2B3A">
        <w:trPr>
          <w:trHeight w:val="4536"/>
        </w:trPr>
        <w:tc>
          <w:tcPr>
            <w:tcW w:w="9322" w:type="dxa"/>
            <w:shd w:val="clear" w:color="auto" w:fill="FFFFFF" w:themeFill="background1"/>
            <w:tcMar>
              <w:top w:w="57" w:type="dxa"/>
            </w:tcMar>
          </w:tcPr>
          <w:p w14:paraId="33A5E0E9" w14:textId="77777777" w:rsidR="00C06CEA" w:rsidRDefault="00C06CEA" w:rsidP="003B2146">
            <w:pPr>
              <w:jc w:val="left"/>
            </w:pPr>
            <w:r>
              <w:t>To represent and promote the organisation, and the doctors that it serves, its views and activities within the media.</w:t>
            </w:r>
          </w:p>
          <w:p w14:paraId="33A5E0EA" w14:textId="1571246C" w:rsidR="00C06CEA" w:rsidRDefault="00C06CEA" w:rsidP="003B2146">
            <w:pPr>
              <w:pStyle w:val="ListParagraph"/>
              <w:jc w:val="left"/>
            </w:pPr>
            <w:r>
              <w:t>Provide strategic and tactical media</w:t>
            </w:r>
            <w:r w:rsidR="00C129E1">
              <w:t>,</w:t>
            </w:r>
            <w:r>
              <w:t xml:space="preserve"> public relations</w:t>
            </w:r>
            <w:r w:rsidR="00C129E1">
              <w:t xml:space="preserve"> and </w:t>
            </w:r>
            <w:r w:rsidR="00253260">
              <w:t>reputational advice</w:t>
            </w:r>
            <w:r>
              <w:t xml:space="preserve"> to BMA committees, BMA departments and BMA branch of practice committee chairmen and officers including supporting the BMA in negotiations by providing communication guidance and advice and planning media activity.</w:t>
            </w:r>
          </w:p>
          <w:p w14:paraId="33A5E0EB" w14:textId="4C6A031C" w:rsidR="00C06CEA" w:rsidRDefault="00C06CEA" w:rsidP="003B2146">
            <w:pPr>
              <w:pStyle w:val="ListParagraph"/>
              <w:jc w:val="left"/>
            </w:pPr>
            <w:r>
              <w:t xml:space="preserve">Write press releases, </w:t>
            </w:r>
            <w:proofErr w:type="gramStart"/>
            <w:r>
              <w:t>articles</w:t>
            </w:r>
            <w:proofErr w:type="gramEnd"/>
            <w:r>
              <w:t xml:space="preserve"> and letters for </w:t>
            </w:r>
            <w:r w:rsidR="00C129E1">
              <w:t xml:space="preserve">online or print </w:t>
            </w:r>
            <w:r>
              <w:t>publication, finalising with appropriate committee chairmen and BMA staff, promote to the media, follow-up work and evaluation. Provide BMA comment, as a spokesperson for the BMA, to journalists for publication and provide them with background information as appropriate.</w:t>
            </w:r>
          </w:p>
          <w:p w14:paraId="33A5E0ED" w14:textId="15DB76ED" w:rsidR="00C06CEA" w:rsidRDefault="00C129E1" w:rsidP="003B2146">
            <w:pPr>
              <w:pStyle w:val="ListParagraph"/>
              <w:jc w:val="left"/>
            </w:pPr>
            <w:r>
              <w:t>Manage bro</w:t>
            </w:r>
            <w:r w:rsidRPr="00253260">
              <w:t>adcast media opportunities</w:t>
            </w:r>
            <w:r>
              <w:t xml:space="preserve">, write supporting </w:t>
            </w:r>
            <w:proofErr w:type="gramStart"/>
            <w:r>
              <w:t>briefs</w:t>
            </w:r>
            <w:proofErr w:type="gramEnd"/>
            <w:r>
              <w:t xml:space="preserve"> and accompany interviewees to studios and locations.</w:t>
            </w:r>
            <w:r w:rsidRPr="00253260">
              <w:t xml:space="preserve"> </w:t>
            </w:r>
            <w:r w:rsidR="00C06CEA">
              <w:t xml:space="preserve">Devise </w:t>
            </w:r>
            <w:r>
              <w:t xml:space="preserve">media </w:t>
            </w:r>
            <w:r w:rsidR="00C06CEA">
              <w:t>strategies/plans on specific issues and liaise with relevant committees and departments to co-ordinate action and oversee its implementation.</w:t>
            </w:r>
          </w:p>
          <w:p w14:paraId="7712ABED" w14:textId="7089D14D" w:rsidR="00C129E1" w:rsidRDefault="001F3F77" w:rsidP="003B2146">
            <w:pPr>
              <w:pStyle w:val="ListParagraph"/>
              <w:jc w:val="left"/>
            </w:pPr>
            <w:r>
              <w:t>Work collaboratively with other parts of the BMA to p</w:t>
            </w:r>
            <w:r w:rsidR="00C129E1">
              <w:t>roactively source and develop stories</w:t>
            </w:r>
            <w:r>
              <w:t xml:space="preserve"> which enhance the BMA’s reputation as a professional body and as a trade union for doctors.</w:t>
            </w:r>
            <w:r w:rsidR="00C129E1">
              <w:t xml:space="preserve"> </w:t>
            </w:r>
          </w:p>
          <w:p w14:paraId="33A5E0EE" w14:textId="7A6A1574" w:rsidR="00C06CEA" w:rsidRDefault="00C06CEA" w:rsidP="003B2146">
            <w:pPr>
              <w:pStyle w:val="ListParagraph"/>
              <w:jc w:val="left"/>
            </w:pPr>
            <w:r>
              <w:t xml:space="preserve">Deal with the media in </w:t>
            </w:r>
            <w:r w:rsidR="00253260">
              <w:t>a crisis</w:t>
            </w:r>
            <w:r>
              <w:t xml:space="preserve"> or when sensitive issues arise, plus advising colleagues, other </w:t>
            </w:r>
            <w:proofErr w:type="gramStart"/>
            <w:r>
              <w:t>departments</w:t>
            </w:r>
            <w:proofErr w:type="gramEnd"/>
            <w:r>
              <w:t xml:space="preserve"> and individual BMA members where appropriate.</w:t>
            </w:r>
          </w:p>
          <w:p w14:paraId="33A5E0EF" w14:textId="77777777" w:rsidR="00C06CEA" w:rsidRDefault="00C06CEA" w:rsidP="003B2146">
            <w:pPr>
              <w:pStyle w:val="ListParagraph"/>
              <w:jc w:val="left"/>
            </w:pPr>
            <w:proofErr w:type="gramStart"/>
            <w:r>
              <w:t>Devise,</w:t>
            </w:r>
            <w:proofErr w:type="gramEnd"/>
            <w:r>
              <w:t xml:space="preserve"> arrange and conduct media training courses delivering practical training in media skills to BMA members.</w:t>
            </w:r>
          </w:p>
          <w:p w14:paraId="33A5E0F0" w14:textId="77777777" w:rsidR="00C06CEA" w:rsidRDefault="00C06CEA" w:rsidP="003B2146">
            <w:pPr>
              <w:pStyle w:val="ListParagraph"/>
              <w:jc w:val="left"/>
            </w:pPr>
            <w:r>
              <w:t>Devise and manage specific projects, such as producing research or reports, to support BMA campaigns and attract media activity</w:t>
            </w:r>
          </w:p>
          <w:p w14:paraId="33A5E0F1" w14:textId="36F9C9F5" w:rsidR="008F2B3A" w:rsidRPr="004D2B5D" w:rsidRDefault="00C06CEA" w:rsidP="003B2146">
            <w:pPr>
              <w:pStyle w:val="ListParagraph"/>
              <w:jc w:val="left"/>
            </w:pPr>
            <w:r>
              <w:t xml:space="preserve">Advise on other areas of BMA </w:t>
            </w:r>
            <w:r w:rsidR="001F3F77">
              <w:t xml:space="preserve">media </w:t>
            </w:r>
            <w:r>
              <w:t xml:space="preserve">communications, </w:t>
            </w:r>
            <w:proofErr w:type="gramStart"/>
            <w:r>
              <w:t>e.g.</w:t>
            </w:r>
            <w:proofErr w:type="gramEnd"/>
            <w:r>
              <w:t xml:space="preserve"> communication to members and external audiences.</w:t>
            </w:r>
          </w:p>
        </w:tc>
      </w:tr>
    </w:tbl>
    <w:p w14:paraId="33A5E0F3" w14:textId="77777777"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3A5E0F5" w14:textId="77777777" w:rsidTr="008F2B3A">
        <w:trPr>
          <w:cantSplit/>
          <w:trHeight w:val="359"/>
          <w:tblHeader/>
        </w:trPr>
        <w:tc>
          <w:tcPr>
            <w:tcW w:w="9322" w:type="dxa"/>
            <w:shd w:val="clear" w:color="auto" w:fill="6F4F9B" w:themeFill="accent6"/>
            <w:tcMar>
              <w:top w:w="57" w:type="dxa"/>
            </w:tcMar>
          </w:tcPr>
          <w:p w14:paraId="33A5E0F4"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lastRenderedPageBreak/>
              <w:t>Skill (level and breadth of application)</w:t>
            </w:r>
          </w:p>
        </w:tc>
      </w:tr>
      <w:tr w:rsidR="008D0EB6" w:rsidRPr="004273A1" w14:paraId="33A5E0F8" w14:textId="77777777" w:rsidTr="007B3342">
        <w:trPr>
          <w:trHeight w:val="359"/>
        </w:trPr>
        <w:tc>
          <w:tcPr>
            <w:tcW w:w="9322" w:type="dxa"/>
            <w:shd w:val="clear" w:color="auto" w:fill="E1DAEC" w:themeFill="accent6" w:themeFillTint="33"/>
            <w:tcMar>
              <w:top w:w="57" w:type="dxa"/>
            </w:tcMar>
          </w:tcPr>
          <w:p w14:paraId="33A5E0F7" w14:textId="5DD41684" w:rsidR="008D0EB6" w:rsidRPr="00046FA4" w:rsidRDefault="008D0EB6" w:rsidP="0032575F">
            <w:pPr>
              <w:pStyle w:val="Instructions"/>
              <w:keepNext/>
              <w:keepLines/>
              <w:jc w:val="left"/>
              <w:rPr>
                <w:rFonts w:cstheme="minorHAnsi"/>
                <w:b/>
                <w:sz w:val="20"/>
                <w:szCs w:val="20"/>
              </w:rPr>
            </w:pPr>
          </w:p>
        </w:tc>
      </w:tr>
      <w:tr w:rsidR="008D0EB6" w:rsidRPr="004273A1" w14:paraId="33A5E100" w14:textId="77777777" w:rsidTr="008F2B3A">
        <w:trPr>
          <w:trHeight w:val="1701"/>
        </w:trPr>
        <w:tc>
          <w:tcPr>
            <w:tcW w:w="9322" w:type="dxa"/>
            <w:shd w:val="clear" w:color="auto" w:fill="FFFFFF" w:themeFill="background1"/>
            <w:tcMar>
              <w:top w:w="57" w:type="dxa"/>
            </w:tcMar>
          </w:tcPr>
          <w:p w14:paraId="33A5E0F9" w14:textId="77777777" w:rsidR="00C06CEA" w:rsidRDefault="00C06CEA" w:rsidP="003B2146">
            <w:pPr>
              <w:pStyle w:val="ListParagraph"/>
              <w:jc w:val="left"/>
            </w:pPr>
            <w:r>
              <w:t>Educated to degree level.  A professional qualification within the journalism/PR/communications field is desirable.</w:t>
            </w:r>
          </w:p>
          <w:p w14:paraId="33A5E0FA" w14:textId="77777777" w:rsidR="00C06CEA" w:rsidRDefault="00C06CEA" w:rsidP="003B2146">
            <w:pPr>
              <w:pStyle w:val="ListParagraph"/>
              <w:jc w:val="left"/>
            </w:pPr>
            <w:r>
              <w:t>Previous experience in journalism, media relations, or PR is essential and preferably at a national level.</w:t>
            </w:r>
          </w:p>
          <w:p w14:paraId="33A5E0FB" w14:textId="77777777" w:rsidR="00C06CEA" w:rsidRDefault="00C06CEA" w:rsidP="003B2146">
            <w:pPr>
              <w:pStyle w:val="ListParagraph"/>
              <w:jc w:val="left"/>
            </w:pPr>
            <w:r>
              <w:t>Excellent writing skills and communication skills and with an ability to draft material for external publications and a varied audience.</w:t>
            </w:r>
          </w:p>
          <w:p w14:paraId="33A5E0FC" w14:textId="3EB4027D" w:rsidR="00C06CEA" w:rsidRDefault="00C06CEA" w:rsidP="003B2146">
            <w:pPr>
              <w:pStyle w:val="ListParagraph"/>
              <w:jc w:val="left"/>
            </w:pPr>
            <w:r>
              <w:t xml:space="preserve">Sound news judgement and ability to </w:t>
            </w:r>
            <w:proofErr w:type="gramStart"/>
            <w:r w:rsidR="001F3F77">
              <w:t xml:space="preserve">quickly and accurately </w:t>
            </w:r>
            <w:r>
              <w:t>interpret information and know what makes a story newsworthy and relevant to the BMA's position</w:t>
            </w:r>
            <w:proofErr w:type="gramEnd"/>
            <w:r>
              <w:t>.</w:t>
            </w:r>
          </w:p>
          <w:p w14:paraId="33A5E0FD" w14:textId="420266DB" w:rsidR="00C06CEA" w:rsidRDefault="00C06CEA" w:rsidP="003B2146">
            <w:pPr>
              <w:pStyle w:val="ListParagraph"/>
              <w:jc w:val="left"/>
            </w:pPr>
            <w:r>
              <w:t>Ability to</w:t>
            </w:r>
            <w:r w:rsidR="00BF27AB">
              <w:t xml:space="preserve"> </w:t>
            </w:r>
            <w:r w:rsidR="00E340D5">
              <w:t>effectively</w:t>
            </w:r>
            <w:r>
              <w:t xml:space="preserve"> manage conflicting priorities and enquiries, especially during high profile BMA related media coverage.</w:t>
            </w:r>
          </w:p>
          <w:p w14:paraId="33A5E0FE" w14:textId="77777777" w:rsidR="00C06CEA" w:rsidRDefault="00C06CEA" w:rsidP="003B2146">
            <w:pPr>
              <w:pStyle w:val="ListParagraph"/>
              <w:jc w:val="left"/>
            </w:pPr>
            <w:r>
              <w:t xml:space="preserve">Excellent interpersonal skills with ability to negotiate with diplomacy and awareness of the BMA political agenda in terms of media relations and influence on others. </w:t>
            </w:r>
          </w:p>
          <w:p w14:paraId="33A5E0FF" w14:textId="77777777" w:rsidR="008D0EB6" w:rsidRPr="004D2B5D" w:rsidRDefault="00C06CEA" w:rsidP="003B2146">
            <w:pPr>
              <w:pStyle w:val="ListParagraph"/>
              <w:jc w:val="left"/>
            </w:pPr>
            <w:r>
              <w:t>Ability to adapt and be flexible to emerging news stories.</w:t>
            </w:r>
          </w:p>
        </w:tc>
      </w:tr>
    </w:tbl>
    <w:p w14:paraId="33A5E101"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3A5E103" w14:textId="77777777" w:rsidTr="008F2B3A">
        <w:trPr>
          <w:cantSplit/>
          <w:trHeight w:val="359"/>
          <w:tblHeader/>
        </w:trPr>
        <w:tc>
          <w:tcPr>
            <w:tcW w:w="9322" w:type="dxa"/>
            <w:shd w:val="clear" w:color="auto" w:fill="6F4F9B" w:themeFill="accent6"/>
            <w:tcMar>
              <w:top w:w="57" w:type="dxa"/>
            </w:tcMar>
          </w:tcPr>
          <w:p w14:paraId="33A5E102" w14:textId="77777777"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14:paraId="33A5E106" w14:textId="77777777" w:rsidTr="007B3342">
        <w:trPr>
          <w:trHeight w:val="359"/>
        </w:trPr>
        <w:tc>
          <w:tcPr>
            <w:tcW w:w="9322" w:type="dxa"/>
            <w:shd w:val="clear" w:color="auto" w:fill="E1DAEC" w:themeFill="accent6" w:themeFillTint="33"/>
            <w:tcMar>
              <w:top w:w="57" w:type="dxa"/>
            </w:tcMar>
          </w:tcPr>
          <w:p w14:paraId="33A5E105" w14:textId="71B32804" w:rsidR="008D0EB6" w:rsidRPr="008D0EB6" w:rsidRDefault="008D0EB6" w:rsidP="000007E1">
            <w:pPr>
              <w:pStyle w:val="Instructions"/>
              <w:jc w:val="left"/>
            </w:pPr>
          </w:p>
        </w:tc>
      </w:tr>
      <w:tr w:rsidR="008D0EB6" w:rsidRPr="004273A1" w14:paraId="33A5E10F" w14:textId="77777777" w:rsidTr="008F2B3A">
        <w:trPr>
          <w:trHeight w:val="1701"/>
        </w:trPr>
        <w:tc>
          <w:tcPr>
            <w:tcW w:w="9322" w:type="dxa"/>
            <w:shd w:val="clear" w:color="auto" w:fill="FFFFFF" w:themeFill="background1"/>
            <w:tcMar>
              <w:top w:w="57" w:type="dxa"/>
            </w:tcMar>
          </w:tcPr>
          <w:p w14:paraId="33A5E107" w14:textId="0BD05F13" w:rsidR="00C06CEA" w:rsidRDefault="00C06CEA" w:rsidP="003B2146">
            <w:pPr>
              <w:pStyle w:val="ListParagraph"/>
              <w:jc w:val="left"/>
            </w:pPr>
            <w:r>
              <w:t xml:space="preserve">Working to tight deadlines and dealing with multiple priorities. </w:t>
            </w:r>
            <w:r w:rsidR="000E3D6C">
              <w:t xml:space="preserve">Media </w:t>
            </w:r>
            <w:r>
              <w:t xml:space="preserve">officers are required to deal with </w:t>
            </w:r>
            <w:r w:rsidR="001F3F77">
              <w:t>several</w:t>
            </w:r>
            <w:r>
              <w:t xml:space="preserve"> competing urgent requests at any one time in addition to long term work. The ability to prioritise work effectively is essential.</w:t>
            </w:r>
          </w:p>
          <w:p w14:paraId="33A5E108" w14:textId="77777777" w:rsidR="00C06CEA" w:rsidRDefault="00C06CEA" w:rsidP="003B2146">
            <w:pPr>
              <w:pStyle w:val="ListParagraph"/>
              <w:jc w:val="left"/>
            </w:pPr>
            <w:r>
              <w:t>Translating complex information into easily understandable language.</w:t>
            </w:r>
          </w:p>
          <w:p w14:paraId="33A5E109" w14:textId="77777777" w:rsidR="00C06CEA" w:rsidRDefault="00C06CEA" w:rsidP="003B2146">
            <w:pPr>
              <w:pStyle w:val="ListParagraph"/>
              <w:jc w:val="left"/>
            </w:pPr>
            <w:r>
              <w:t>Risk management, for example limiting the damage, when necessary to the organisation's reputation.</w:t>
            </w:r>
          </w:p>
          <w:p w14:paraId="33A5E10A" w14:textId="08ED8A64" w:rsidR="00C06CEA" w:rsidRDefault="00C06CEA" w:rsidP="003B2146">
            <w:pPr>
              <w:pStyle w:val="ListParagraph"/>
              <w:jc w:val="left"/>
            </w:pPr>
            <w:r>
              <w:t>Strategic planning</w:t>
            </w:r>
            <w:r w:rsidR="001F3F77">
              <w:t xml:space="preserve"> and horizon scanning</w:t>
            </w:r>
            <w:r>
              <w:t>: devising media and communication plans for assigned committees and for key issues.</w:t>
            </w:r>
          </w:p>
          <w:p w14:paraId="33A5E10B" w14:textId="3CCDE7D5" w:rsidR="00C06CEA" w:rsidRDefault="00C06CEA" w:rsidP="003B2146">
            <w:pPr>
              <w:pStyle w:val="ListParagraph"/>
              <w:jc w:val="left"/>
            </w:pPr>
            <w:r>
              <w:t xml:space="preserve">Initiating and evaluating new ideas and creative approaches, for example to promote issues, to maximise media coverage, or to influence priorities of assigned committees or the wider BMA. </w:t>
            </w:r>
          </w:p>
          <w:p w14:paraId="33A5E10C" w14:textId="5081B8D2" w:rsidR="00C06CEA" w:rsidRDefault="00C06CEA" w:rsidP="003B2146">
            <w:pPr>
              <w:pStyle w:val="ListParagraph"/>
              <w:jc w:val="left"/>
            </w:pPr>
            <w:r>
              <w:t xml:space="preserve">Providing specialist and professional media </w:t>
            </w:r>
            <w:r w:rsidR="00E340D5">
              <w:t xml:space="preserve">advice </w:t>
            </w:r>
            <w:r w:rsidR="00C0547A">
              <w:t xml:space="preserve">and briefings </w:t>
            </w:r>
            <w:r>
              <w:t>to elected officers, BMA representatives and grass root members.</w:t>
            </w:r>
          </w:p>
          <w:p w14:paraId="33A5E10D" w14:textId="77777777" w:rsidR="008D0EB6" w:rsidRDefault="00C06CEA" w:rsidP="003B2146">
            <w:pPr>
              <w:pStyle w:val="ListParagraph"/>
              <w:jc w:val="left"/>
            </w:pPr>
            <w:r>
              <w:t>Giving specialist media advice to individual doctors, for example a doctor in difficulty, and seeking advice from legal or regional services as and when required.</w:t>
            </w:r>
          </w:p>
          <w:p w14:paraId="33A5E10E" w14:textId="77777777" w:rsidR="00A34761" w:rsidRPr="004D2B5D" w:rsidRDefault="00A34761" w:rsidP="003B2146">
            <w:pPr>
              <w:pStyle w:val="ListParagraph"/>
              <w:jc w:val="left"/>
            </w:pPr>
            <w:r>
              <w:t>Strong awareness and understanding of Communications &amp; Engagement directorate business priorities and their relevance to his/her work</w:t>
            </w:r>
          </w:p>
        </w:tc>
      </w:tr>
    </w:tbl>
    <w:p w14:paraId="33A5E110" w14:textId="77777777" w:rsidR="0023704A" w:rsidRDefault="0023704A" w:rsidP="000007E1">
      <w:pPr>
        <w:rPr>
          <w:rFonts w:cstheme="minorHAnsi"/>
          <w:b/>
        </w:rPr>
      </w:pPr>
    </w:p>
    <w:p w14:paraId="33A5E111" w14:textId="77777777" w:rsidR="00C06CEA" w:rsidRDefault="00C06CEA" w:rsidP="000007E1">
      <w:pPr>
        <w:rPr>
          <w:rFonts w:cstheme="minorHAnsi"/>
          <w:b/>
        </w:rPr>
      </w:pPr>
    </w:p>
    <w:p w14:paraId="33A5E112" w14:textId="77777777" w:rsidR="00C06CEA" w:rsidRDefault="00C06CEA" w:rsidP="000007E1">
      <w:pPr>
        <w:rPr>
          <w:rFonts w:cstheme="minorHAnsi"/>
          <w:b/>
        </w:rPr>
      </w:pPr>
    </w:p>
    <w:p w14:paraId="33A5E113" w14:textId="77777777" w:rsidR="00C06CEA" w:rsidRDefault="00C06CE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3A5E115" w14:textId="77777777" w:rsidTr="008F2B3A">
        <w:trPr>
          <w:trHeight w:val="359"/>
          <w:tblHeader/>
        </w:trPr>
        <w:tc>
          <w:tcPr>
            <w:tcW w:w="9322" w:type="dxa"/>
            <w:shd w:val="clear" w:color="auto" w:fill="6F4F9B" w:themeFill="accent6"/>
            <w:tcMar>
              <w:top w:w="57" w:type="dxa"/>
            </w:tcMar>
          </w:tcPr>
          <w:p w14:paraId="33A5E114" w14:textId="77777777" w:rsidR="008D0EB6" w:rsidRPr="00046FA4" w:rsidRDefault="008D0EB6" w:rsidP="008F2B3A">
            <w:pPr>
              <w:jc w:val="left"/>
              <w:rPr>
                <w:rFonts w:cstheme="minorHAnsi"/>
                <w:b/>
                <w:szCs w:val="20"/>
              </w:rPr>
            </w:pPr>
            <w:r>
              <w:rPr>
                <w:rFonts w:cstheme="minorHAnsi"/>
                <w:b/>
                <w:color w:val="FFFFFF" w:themeColor="background1"/>
                <w:szCs w:val="20"/>
              </w:rPr>
              <w:t>Judgement (independence and level and impact limitations)</w:t>
            </w:r>
          </w:p>
        </w:tc>
      </w:tr>
      <w:tr w:rsidR="008D0EB6" w:rsidRPr="004273A1" w14:paraId="33A5E118" w14:textId="77777777" w:rsidTr="007B3342">
        <w:trPr>
          <w:trHeight w:val="359"/>
        </w:trPr>
        <w:tc>
          <w:tcPr>
            <w:tcW w:w="9322" w:type="dxa"/>
            <w:shd w:val="clear" w:color="auto" w:fill="E1DAEC" w:themeFill="accent6" w:themeFillTint="33"/>
            <w:tcMar>
              <w:top w:w="57" w:type="dxa"/>
            </w:tcMar>
          </w:tcPr>
          <w:p w14:paraId="33A5E117" w14:textId="24779D95" w:rsidR="008D0EB6" w:rsidRPr="008D0EB6" w:rsidRDefault="008D0EB6" w:rsidP="008F2B3A">
            <w:pPr>
              <w:pStyle w:val="Instructions"/>
              <w:jc w:val="left"/>
            </w:pPr>
          </w:p>
        </w:tc>
      </w:tr>
      <w:tr w:rsidR="008D0EB6" w:rsidRPr="004273A1" w14:paraId="33A5E121" w14:textId="77777777" w:rsidTr="008F2B3A">
        <w:trPr>
          <w:trHeight w:val="1701"/>
        </w:trPr>
        <w:tc>
          <w:tcPr>
            <w:tcW w:w="9322" w:type="dxa"/>
            <w:shd w:val="clear" w:color="auto" w:fill="FFFFFF" w:themeFill="background1"/>
            <w:tcMar>
              <w:top w:w="57" w:type="dxa"/>
            </w:tcMar>
          </w:tcPr>
          <w:p w14:paraId="33A5E119" w14:textId="77777777" w:rsidR="00C06CEA" w:rsidRDefault="00C06CEA" w:rsidP="003B2146">
            <w:pPr>
              <w:pStyle w:val="ListParagraph"/>
              <w:jc w:val="left"/>
            </w:pPr>
            <w:r>
              <w:t xml:space="preserve">News judgement - deciding on the appropriate response and approach, the communication tools required, giving professional advice on tone, </w:t>
            </w:r>
            <w:proofErr w:type="gramStart"/>
            <w:r>
              <w:t>content</w:t>
            </w:r>
            <w:proofErr w:type="gramEnd"/>
            <w:r>
              <w:t xml:space="preserve"> and direction. </w:t>
            </w:r>
          </w:p>
          <w:p w14:paraId="33A5E11A" w14:textId="77777777" w:rsidR="00C06CEA" w:rsidRDefault="00C06CEA" w:rsidP="003B2146">
            <w:pPr>
              <w:pStyle w:val="ListParagraph"/>
              <w:jc w:val="left"/>
            </w:pPr>
            <w:r>
              <w:t xml:space="preserve">Crisis management - managing individual enquiries or dealing with specific issues and judging appropriate response to limit any potential damage or change direction of enquiry. </w:t>
            </w:r>
          </w:p>
          <w:p w14:paraId="33A5E11B" w14:textId="77777777" w:rsidR="00C06CEA" w:rsidRDefault="00C06CEA" w:rsidP="003B2146">
            <w:pPr>
              <w:pStyle w:val="ListParagraph"/>
              <w:jc w:val="left"/>
            </w:pPr>
            <w:r>
              <w:t xml:space="preserve">Political awareness - being perceptive to internal requirements, sensitivities and reflecting BMA policy </w:t>
            </w:r>
          </w:p>
          <w:p w14:paraId="33A5E11C" w14:textId="4243ADE5" w:rsidR="00C06CEA" w:rsidRDefault="00C06CEA" w:rsidP="003B2146">
            <w:pPr>
              <w:pStyle w:val="ListParagraph"/>
              <w:jc w:val="left"/>
            </w:pPr>
            <w:r>
              <w:lastRenderedPageBreak/>
              <w:t xml:space="preserve">One of the key challenges of the post is to react immediately to announcements/news stories that affect the reputation and good standing of the organisation or which provide an opportunity to present the BMA's views.  It is essential that as far as possible </w:t>
            </w:r>
            <w:r w:rsidR="00C56C1C">
              <w:t xml:space="preserve">media </w:t>
            </w:r>
            <w:r>
              <w:t>officers 'plan' for such eventualities.</w:t>
            </w:r>
          </w:p>
          <w:p w14:paraId="33A5E11D" w14:textId="39730A07" w:rsidR="00C06CEA" w:rsidRDefault="00C56C1C" w:rsidP="003B2146">
            <w:pPr>
              <w:pStyle w:val="ListParagraph"/>
              <w:jc w:val="left"/>
            </w:pPr>
            <w:r>
              <w:t>Media</w:t>
            </w:r>
            <w:r w:rsidR="00C06CEA">
              <w:t xml:space="preserve"> officers are responsible for advising and influencing committee members and staff on how to use the media effectively and the benefits of doing so.   This can be a process of negotiation when there is lack of awareness of the need to include communications planning in wider BMA activity.</w:t>
            </w:r>
          </w:p>
          <w:p w14:paraId="33A5E11E" w14:textId="77777777" w:rsidR="00C06CEA" w:rsidRDefault="00C06CEA" w:rsidP="003B2146">
            <w:pPr>
              <w:pStyle w:val="ListParagraph"/>
              <w:jc w:val="left"/>
            </w:pPr>
            <w:r>
              <w:t>Deciding on when to join up with others, for example relevant organisations or stakeholders, to maximise success.</w:t>
            </w:r>
          </w:p>
          <w:p w14:paraId="33A5E11F" w14:textId="0B039FFB" w:rsidR="00C06CEA" w:rsidRDefault="00C56C1C" w:rsidP="003B2146">
            <w:pPr>
              <w:pStyle w:val="ListParagraph"/>
              <w:jc w:val="left"/>
            </w:pPr>
            <w:r>
              <w:t>Media</w:t>
            </w:r>
            <w:r w:rsidR="00C06CEA">
              <w:t xml:space="preserve"> officers work with minimum supervision. The nature of the post means that </w:t>
            </w:r>
            <w:r>
              <w:t>media</w:t>
            </w:r>
            <w:r w:rsidR="00C06CEA">
              <w:t xml:space="preserve"> officers </w:t>
            </w:r>
            <w:proofErr w:type="gramStart"/>
            <w:r w:rsidR="00C06CEA">
              <w:t>have to</w:t>
            </w:r>
            <w:proofErr w:type="gramEnd"/>
            <w:r w:rsidR="00C06CEA">
              <w:t xml:space="preserve"> use their initiative and make decisions/take action very quickly with minimal input from managers. They will seek guidance or refer to the Head of Media</w:t>
            </w:r>
            <w:r w:rsidR="001F3F77">
              <w:t xml:space="preserve"> and News Relations</w:t>
            </w:r>
            <w:r w:rsidR="00C06CEA">
              <w:t xml:space="preserve">, and other key players when necessary, on highly controversial, </w:t>
            </w:r>
            <w:proofErr w:type="gramStart"/>
            <w:r w:rsidR="00C06CEA">
              <w:t>complex</w:t>
            </w:r>
            <w:proofErr w:type="gramEnd"/>
            <w:r w:rsidR="00C06CEA">
              <w:t xml:space="preserve"> or sensitive issues and those where there is a very serious risk to the association. Guidance may also be sought when the enquiry is not covered by policy or requires input of a technical nature that falls outside of normal knowledge and expertise. </w:t>
            </w:r>
          </w:p>
          <w:p w14:paraId="33A5E120" w14:textId="306093CA" w:rsidR="008D0EB6" w:rsidRPr="004D2B5D" w:rsidRDefault="00C06CEA" w:rsidP="00C56C1C">
            <w:pPr>
              <w:pStyle w:val="ListParagraph"/>
              <w:jc w:val="left"/>
            </w:pPr>
            <w:r>
              <w:t xml:space="preserve">Ensuring </w:t>
            </w:r>
            <w:r w:rsidR="001F3F77">
              <w:t xml:space="preserve">correct internal </w:t>
            </w:r>
            <w:r>
              <w:t xml:space="preserve">procedures are followed on public statements, </w:t>
            </w:r>
            <w:proofErr w:type="gramStart"/>
            <w:r>
              <w:t>e.g.</w:t>
            </w:r>
            <w:proofErr w:type="gramEnd"/>
            <w:r>
              <w:t xml:space="preserve"> press releases, articles or letters before seeking clearance from the Head of Media. All press releases must be signed off by </w:t>
            </w:r>
            <w:r w:rsidR="00C56C1C">
              <w:t>the Head of Media</w:t>
            </w:r>
            <w:r w:rsidR="001F3F77">
              <w:t xml:space="preserve">. </w:t>
            </w:r>
            <w:r w:rsidR="00C56C1C">
              <w:t xml:space="preserve"> </w:t>
            </w:r>
            <w:r>
              <w:t>Any statement covering a legal issue (</w:t>
            </w:r>
            <w:proofErr w:type="gramStart"/>
            <w:r>
              <w:t>e.g.</w:t>
            </w:r>
            <w:proofErr w:type="gramEnd"/>
            <w:r>
              <w:t xml:space="preserve"> a court case) would also be checked by the Association's legal department.</w:t>
            </w:r>
          </w:p>
        </w:tc>
      </w:tr>
    </w:tbl>
    <w:p w14:paraId="33A5E122"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3A5E124" w14:textId="77777777" w:rsidTr="008F2B3A">
        <w:trPr>
          <w:cantSplit/>
          <w:trHeight w:val="359"/>
          <w:tblHeader/>
        </w:trPr>
        <w:tc>
          <w:tcPr>
            <w:tcW w:w="9322" w:type="dxa"/>
            <w:shd w:val="clear" w:color="auto" w:fill="6F4F9B" w:themeFill="accent6"/>
            <w:tcMar>
              <w:top w:w="57" w:type="dxa"/>
            </w:tcMar>
          </w:tcPr>
          <w:p w14:paraId="33A5E123"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t>Use of resources (supervision of resources and influence)</w:t>
            </w:r>
          </w:p>
        </w:tc>
      </w:tr>
      <w:tr w:rsidR="008D0EB6" w:rsidRPr="004273A1" w14:paraId="33A5E127" w14:textId="77777777" w:rsidTr="008D0EB6">
        <w:trPr>
          <w:cantSplit/>
          <w:trHeight w:val="359"/>
        </w:trPr>
        <w:tc>
          <w:tcPr>
            <w:tcW w:w="9322" w:type="dxa"/>
            <w:shd w:val="clear" w:color="auto" w:fill="E1DAEC" w:themeFill="accent6" w:themeFillTint="33"/>
            <w:tcMar>
              <w:top w:w="57" w:type="dxa"/>
            </w:tcMar>
          </w:tcPr>
          <w:p w14:paraId="33A5E126" w14:textId="2C1AFB40" w:rsidR="008D0EB6" w:rsidRPr="008D0EB6" w:rsidRDefault="008D0EB6" w:rsidP="0032575F">
            <w:pPr>
              <w:pStyle w:val="Instructions"/>
              <w:keepNext/>
              <w:keepLines/>
              <w:jc w:val="left"/>
            </w:pPr>
          </w:p>
        </w:tc>
      </w:tr>
      <w:tr w:rsidR="008D0EB6" w:rsidRPr="004273A1" w14:paraId="33A5E12F" w14:textId="77777777" w:rsidTr="008F2B3A">
        <w:trPr>
          <w:trHeight w:val="1701"/>
        </w:trPr>
        <w:tc>
          <w:tcPr>
            <w:tcW w:w="9322" w:type="dxa"/>
            <w:shd w:val="clear" w:color="auto" w:fill="FFFFFF" w:themeFill="background1"/>
            <w:tcMar>
              <w:top w:w="57" w:type="dxa"/>
            </w:tcMar>
          </w:tcPr>
          <w:p w14:paraId="33A5E128" w14:textId="26AD28E1" w:rsidR="00C06CEA" w:rsidRDefault="00C6161B" w:rsidP="003B2146">
            <w:pPr>
              <w:pStyle w:val="ListParagraph"/>
              <w:jc w:val="left"/>
            </w:pPr>
            <w:r>
              <w:t>Media</w:t>
            </w:r>
            <w:r w:rsidR="00C06CEA">
              <w:t xml:space="preserve"> officers have responsibility for long, </w:t>
            </w:r>
            <w:proofErr w:type="gramStart"/>
            <w:r w:rsidR="00C06CEA">
              <w:t>medium</w:t>
            </w:r>
            <w:proofErr w:type="gramEnd"/>
            <w:r w:rsidR="00C06CEA">
              <w:t xml:space="preserve"> and </w:t>
            </w:r>
            <w:r w:rsidR="00253260">
              <w:t>short-term</w:t>
            </w:r>
            <w:r w:rsidR="00C06CEA">
              <w:t xml:space="preserve"> planning of communication and media activities</w:t>
            </w:r>
            <w:r>
              <w:t>.</w:t>
            </w:r>
            <w:r w:rsidR="00C06CEA">
              <w:t xml:space="preserve"> This may require working with other members of staff or elected officers to seek their engagement and to influence priorities.</w:t>
            </w:r>
          </w:p>
          <w:p w14:paraId="33A5E129" w14:textId="06ECF88F" w:rsidR="00C06CEA" w:rsidRDefault="00C06CEA" w:rsidP="003B2146">
            <w:pPr>
              <w:pStyle w:val="ListParagraph"/>
              <w:jc w:val="left"/>
            </w:pPr>
            <w:r>
              <w:t xml:space="preserve">Long-term planning (12 to 18 months): devise and implement BMA </w:t>
            </w:r>
            <w:r w:rsidR="001F3F77">
              <w:t xml:space="preserve">media </w:t>
            </w:r>
            <w:r>
              <w:t>strategies, BMA reports and conferences within assigned areas of responsibility</w:t>
            </w:r>
          </w:p>
          <w:p w14:paraId="33A5E12A" w14:textId="4C084BA2" w:rsidR="00C06CEA" w:rsidRDefault="00C06CEA" w:rsidP="003B2146">
            <w:pPr>
              <w:pStyle w:val="ListParagraph"/>
              <w:jc w:val="left"/>
            </w:pPr>
            <w:r>
              <w:t xml:space="preserve">Medium or short-term planning: (up to 12 months): ongoing </w:t>
            </w:r>
            <w:r w:rsidR="00C6161B">
              <w:t>BMA policy work</w:t>
            </w:r>
            <w:r>
              <w:t>, including publicity for negotiations, responses to Government announcements/consultations/policy/legislation. Identifying the media training needs of doctors and meeting them.</w:t>
            </w:r>
          </w:p>
          <w:p w14:paraId="33A5E12C" w14:textId="68F27A5A" w:rsidR="00C06CEA" w:rsidRDefault="00C06CEA" w:rsidP="003B2146">
            <w:pPr>
              <w:pStyle w:val="ListParagraph"/>
              <w:jc w:val="left"/>
            </w:pPr>
            <w:r>
              <w:t xml:space="preserve">Oversee some projects undertaken by the </w:t>
            </w:r>
            <w:r w:rsidR="00C56C1C">
              <w:t>Media</w:t>
            </w:r>
            <w:r>
              <w:t xml:space="preserve"> Office, </w:t>
            </w:r>
            <w:proofErr w:type="gramStart"/>
            <w:r>
              <w:t>e.g.</w:t>
            </w:r>
            <w:proofErr w:type="gramEnd"/>
            <w:r>
              <w:t xml:space="preserve"> publications or research, and manage the workload and output of others as required.  </w:t>
            </w:r>
          </w:p>
          <w:p w14:paraId="33A5E12D" w14:textId="583095D5" w:rsidR="00C06CEA" w:rsidRDefault="00C06CEA" w:rsidP="003B2146">
            <w:pPr>
              <w:pStyle w:val="ListParagraph"/>
              <w:jc w:val="left"/>
            </w:pPr>
            <w:r>
              <w:t xml:space="preserve">Advise and allocate work to </w:t>
            </w:r>
            <w:r w:rsidR="001F3F77">
              <w:t xml:space="preserve">junior Media </w:t>
            </w:r>
            <w:r w:rsidR="00253260">
              <w:t>Officers and</w:t>
            </w:r>
            <w:r w:rsidR="001F3F77">
              <w:t xml:space="preserve"> provide a level of mentoring to them. </w:t>
            </w:r>
          </w:p>
          <w:p w14:paraId="33A5E12E" w14:textId="79BDFAD8" w:rsidR="008D0EB6" w:rsidRPr="004D2B5D" w:rsidRDefault="00C06CEA" w:rsidP="00C56C1C">
            <w:pPr>
              <w:pStyle w:val="ListParagraph"/>
              <w:jc w:val="left"/>
            </w:pPr>
            <w:r>
              <w:t>Co-ordinating with others</w:t>
            </w:r>
            <w:r w:rsidR="00C56C1C">
              <w:t xml:space="preserve"> within the communications directorate and across the wider BMA (</w:t>
            </w:r>
            <w:proofErr w:type="gramStart"/>
            <w:r w:rsidR="00C56C1C">
              <w:t>e.g.</w:t>
            </w:r>
            <w:proofErr w:type="gramEnd"/>
            <w:r w:rsidR="00C56C1C">
              <w:t xml:space="preserve"> the policy directorate)</w:t>
            </w:r>
            <w:r>
              <w:t xml:space="preserve"> to initiate, plan and deliver </w:t>
            </w:r>
            <w:r w:rsidR="001F3F77">
              <w:t xml:space="preserve">consistently high quality </w:t>
            </w:r>
            <w:r w:rsidR="00C56C1C">
              <w:t>media relations outputs</w:t>
            </w:r>
            <w:r>
              <w:t>.</w:t>
            </w:r>
          </w:p>
        </w:tc>
      </w:tr>
    </w:tbl>
    <w:p w14:paraId="33A5E130"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3A5E132" w14:textId="77777777" w:rsidTr="008F2B3A">
        <w:trPr>
          <w:cantSplit/>
          <w:trHeight w:val="359"/>
          <w:tblHeader/>
        </w:trPr>
        <w:tc>
          <w:tcPr>
            <w:tcW w:w="9322" w:type="dxa"/>
            <w:shd w:val="clear" w:color="auto" w:fill="6F4F9B" w:themeFill="accent6"/>
            <w:tcMar>
              <w:top w:w="57" w:type="dxa"/>
            </w:tcMar>
          </w:tcPr>
          <w:p w14:paraId="33A5E131" w14:textId="77777777" w:rsidR="008D0EB6" w:rsidRPr="00046FA4" w:rsidRDefault="008D0EB6" w:rsidP="008F2B3A">
            <w:pPr>
              <w:jc w:val="left"/>
              <w:rPr>
                <w:rFonts w:cstheme="minorHAnsi"/>
                <w:b/>
                <w:szCs w:val="20"/>
              </w:rPr>
            </w:pPr>
            <w:r>
              <w:rPr>
                <w:rFonts w:cstheme="minorHAnsi"/>
                <w:b/>
                <w:color w:val="FFFFFF" w:themeColor="background1"/>
                <w:szCs w:val="20"/>
              </w:rPr>
              <w:t xml:space="preserve">Communication (level, internal and external </w:t>
            </w:r>
            <w:proofErr w:type="gramStart"/>
            <w:r>
              <w:rPr>
                <w:rFonts w:cstheme="minorHAnsi"/>
                <w:b/>
                <w:color w:val="FFFFFF" w:themeColor="background1"/>
                <w:szCs w:val="20"/>
              </w:rPr>
              <w:t>demands</w:t>
            </w:r>
            <w:proofErr w:type="gramEnd"/>
            <w:r>
              <w:rPr>
                <w:rFonts w:cstheme="minorHAnsi"/>
                <w:b/>
                <w:color w:val="FFFFFF" w:themeColor="background1"/>
                <w:szCs w:val="20"/>
              </w:rPr>
              <w:t xml:space="preserve"> and significance)</w:t>
            </w:r>
          </w:p>
        </w:tc>
      </w:tr>
      <w:tr w:rsidR="008D0EB6" w:rsidRPr="004273A1" w14:paraId="33A5E136" w14:textId="77777777" w:rsidTr="007B3342">
        <w:trPr>
          <w:cantSplit/>
          <w:trHeight w:val="359"/>
        </w:trPr>
        <w:tc>
          <w:tcPr>
            <w:tcW w:w="9322" w:type="dxa"/>
            <w:shd w:val="clear" w:color="auto" w:fill="E1DAEC" w:themeFill="accent6" w:themeFillTint="33"/>
            <w:tcMar>
              <w:top w:w="57" w:type="dxa"/>
            </w:tcMar>
          </w:tcPr>
          <w:p w14:paraId="33A5E135" w14:textId="78731C1A" w:rsidR="008D0EB6" w:rsidRPr="008D0EB6" w:rsidRDefault="008D0EB6" w:rsidP="008F2B3A">
            <w:pPr>
              <w:pStyle w:val="Instructions"/>
              <w:jc w:val="left"/>
            </w:pPr>
          </w:p>
        </w:tc>
      </w:tr>
      <w:tr w:rsidR="008D0EB6" w:rsidRPr="004273A1" w14:paraId="33A5E13F" w14:textId="77777777" w:rsidTr="008F2B3A">
        <w:trPr>
          <w:trHeight w:val="1701"/>
        </w:trPr>
        <w:tc>
          <w:tcPr>
            <w:tcW w:w="9322" w:type="dxa"/>
            <w:shd w:val="clear" w:color="auto" w:fill="FFFFFF" w:themeFill="background1"/>
            <w:tcMar>
              <w:top w:w="57" w:type="dxa"/>
            </w:tcMar>
          </w:tcPr>
          <w:p w14:paraId="33A5E137" w14:textId="7C5AF6D5" w:rsidR="00C06CEA" w:rsidRDefault="00C6161B" w:rsidP="003B2146">
            <w:pPr>
              <w:pStyle w:val="ListParagraph"/>
              <w:jc w:val="left"/>
            </w:pPr>
            <w:r>
              <w:t>Me</w:t>
            </w:r>
            <w:r w:rsidR="00C56C1C">
              <w:t>dia</w:t>
            </w:r>
            <w:r w:rsidR="00C06CEA">
              <w:t xml:space="preserve"> officers are responsible for all contact with the media on behalf of the BMA, including international, national, regional, specialist and trade press, and online media. </w:t>
            </w:r>
            <w:r w:rsidR="00C56C1C">
              <w:t xml:space="preserve">Media </w:t>
            </w:r>
            <w:r w:rsidR="00C06CEA">
              <w:t xml:space="preserve">officers are responsible for developing positive and constructive relationships with journalists to assist the facilitation of media activity.   These relationships can obviously become challenging during critical periods.   It is the responsibility of </w:t>
            </w:r>
            <w:r w:rsidR="00C56C1C">
              <w:t>media</w:t>
            </w:r>
            <w:r w:rsidR="00C06CEA">
              <w:t xml:space="preserve"> officers to present journalists with the necessary information </w:t>
            </w:r>
            <w:r w:rsidR="001F3F77">
              <w:t xml:space="preserve">to </w:t>
            </w:r>
            <w:r w:rsidR="00253260">
              <w:t>help minimise</w:t>
            </w:r>
            <w:r w:rsidR="00C06CEA">
              <w:t xml:space="preserve"> negative publicity. </w:t>
            </w:r>
          </w:p>
          <w:p w14:paraId="33A5E139" w14:textId="59B42858" w:rsidR="00C06CEA" w:rsidRDefault="00C06CEA" w:rsidP="003B2146">
            <w:pPr>
              <w:pStyle w:val="ListParagraph"/>
              <w:jc w:val="left"/>
            </w:pPr>
            <w:r>
              <w:t xml:space="preserve">Advice on handling the media is given to individual BMA members.  For example, when a member has been approached to undertake media work.  </w:t>
            </w:r>
          </w:p>
          <w:p w14:paraId="33A5E13A" w14:textId="77777777" w:rsidR="00C06CEA" w:rsidRDefault="00C06CEA" w:rsidP="003B2146">
            <w:pPr>
              <w:pStyle w:val="ListParagraph"/>
              <w:jc w:val="left"/>
            </w:pPr>
            <w:r>
              <w:t>Immediate colleagues and manager should be kept informed and briefed on key issues or projects, particularly those that impact on others.</w:t>
            </w:r>
          </w:p>
          <w:p w14:paraId="33A5E13B" w14:textId="77777777" w:rsidR="00C06CEA" w:rsidRDefault="00C06CEA" w:rsidP="003B2146">
            <w:pPr>
              <w:pStyle w:val="ListParagraph"/>
              <w:jc w:val="left"/>
            </w:pPr>
            <w:r>
              <w:lastRenderedPageBreak/>
              <w:t xml:space="preserve"> Regular contact with staff working in other departments, committee members and representatives. Liaising with heads of departments, SMG or chief officer depending on the issue.</w:t>
            </w:r>
          </w:p>
          <w:p w14:paraId="33A5E13C" w14:textId="77777777" w:rsidR="00C06CEA" w:rsidRDefault="00C06CEA" w:rsidP="003B2146">
            <w:pPr>
              <w:pStyle w:val="ListParagraph"/>
              <w:jc w:val="left"/>
            </w:pPr>
            <w:r>
              <w:t>Contact with external organisations, for example the GMC, medical royal colleges, other health or related organisations and the Department of Health.</w:t>
            </w:r>
          </w:p>
          <w:p w14:paraId="33A5E13D" w14:textId="6F7CA37D" w:rsidR="00C06CEA" w:rsidRDefault="00C06CEA" w:rsidP="003B2146">
            <w:pPr>
              <w:pStyle w:val="ListParagraph"/>
              <w:jc w:val="left"/>
            </w:pPr>
            <w:r>
              <w:t>Direct communication with other external audience, including the public, through website content and social media outlets</w:t>
            </w:r>
          </w:p>
          <w:p w14:paraId="33A5E13E" w14:textId="77777777" w:rsidR="008D0EB6" w:rsidRPr="004D2B5D" w:rsidRDefault="00C06CEA" w:rsidP="003B2146">
            <w:pPr>
              <w:pStyle w:val="ListParagraph"/>
              <w:jc w:val="left"/>
            </w:pPr>
            <w:r>
              <w:t xml:space="preserve">Representing the BMA at relevant meetings with stakeholders, </w:t>
            </w:r>
            <w:proofErr w:type="gramStart"/>
            <w:r>
              <w:t>e.g.</w:t>
            </w:r>
            <w:proofErr w:type="gramEnd"/>
            <w:r>
              <w:t xml:space="preserve"> when discussing communications.</w:t>
            </w:r>
          </w:p>
        </w:tc>
      </w:tr>
    </w:tbl>
    <w:p w14:paraId="33A5E140"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3A5E142" w14:textId="77777777" w:rsidTr="008F2B3A">
        <w:trPr>
          <w:cantSplit/>
          <w:trHeight w:val="359"/>
          <w:tblHeader/>
        </w:trPr>
        <w:tc>
          <w:tcPr>
            <w:tcW w:w="9322" w:type="dxa"/>
            <w:shd w:val="clear" w:color="auto" w:fill="6F4F9B" w:themeFill="accent6"/>
            <w:tcMar>
              <w:top w:w="57" w:type="dxa"/>
            </w:tcMar>
          </w:tcPr>
          <w:p w14:paraId="33A5E141" w14:textId="77777777" w:rsidR="008D0EB6" w:rsidRPr="00046FA4" w:rsidRDefault="00DF1A9E" w:rsidP="008F2B3A">
            <w:pPr>
              <w:jc w:val="left"/>
              <w:rPr>
                <w:rFonts w:cstheme="minorHAnsi"/>
                <w:b/>
                <w:szCs w:val="20"/>
              </w:rPr>
            </w:pPr>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D0EB6" w:rsidRPr="004273A1" w14:paraId="33A5E144" w14:textId="77777777" w:rsidTr="007B3342">
        <w:trPr>
          <w:cantSplit/>
          <w:trHeight w:val="359"/>
        </w:trPr>
        <w:tc>
          <w:tcPr>
            <w:tcW w:w="9322" w:type="dxa"/>
            <w:shd w:val="clear" w:color="auto" w:fill="E1DAEC" w:themeFill="accent6" w:themeFillTint="33"/>
            <w:tcMar>
              <w:top w:w="57" w:type="dxa"/>
            </w:tcMar>
          </w:tcPr>
          <w:p w14:paraId="33A5E143" w14:textId="730A183E" w:rsidR="008D0EB6" w:rsidRPr="008D0EB6" w:rsidRDefault="008D0EB6" w:rsidP="003B2146">
            <w:pPr>
              <w:pStyle w:val="Instructions"/>
              <w:jc w:val="left"/>
            </w:pPr>
          </w:p>
        </w:tc>
      </w:tr>
      <w:tr w:rsidR="008F2B3A" w:rsidRPr="004273A1" w14:paraId="33A5E146" w14:textId="77777777" w:rsidTr="008F2B3A">
        <w:trPr>
          <w:trHeight w:val="1134"/>
        </w:trPr>
        <w:tc>
          <w:tcPr>
            <w:tcW w:w="9322" w:type="dxa"/>
            <w:shd w:val="clear" w:color="auto" w:fill="FFFFFF" w:themeFill="background1"/>
            <w:tcMar>
              <w:top w:w="57" w:type="dxa"/>
            </w:tcMar>
          </w:tcPr>
          <w:p w14:paraId="7EA7D500" w14:textId="77777777" w:rsidR="008F2B3A" w:rsidRDefault="00C06CEA" w:rsidP="003B2146">
            <w:pPr>
              <w:pStyle w:val="ListParagraph"/>
              <w:jc w:val="left"/>
            </w:pPr>
            <w:r w:rsidRPr="00C06CEA">
              <w:t>Normal co-ordination or physical demands associated with an office environment, limited requirement to engage in lifting/carrying/other exertion.</w:t>
            </w:r>
          </w:p>
          <w:p w14:paraId="33A5E145" w14:textId="6A233815" w:rsidR="006237EC" w:rsidRPr="004D2B5D" w:rsidRDefault="006237EC" w:rsidP="003B2146">
            <w:pPr>
              <w:pStyle w:val="ListParagraph"/>
              <w:jc w:val="left"/>
            </w:pPr>
            <w:r>
              <w:t xml:space="preserve">Managing competing and </w:t>
            </w:r>
            <w:r w:rsidR="00597014">
              <w:t>multiple priorities at a time</w:t>
            </w:r>
          </w:p>
        </w:tc>
      </w:tr>
    </w:tbl>
    <w:p w14:paraId="33A5E147" w14:textId="77777777" w:rsidR="008D0EB6" w:rsidRDefault="008D0EB6" w:rsidP="000007E1">
      <w:pPr>
        <w:rPr>
          <w:rFonts w:cstheme="minorHAnsi"/>
          <w:b/>
        </w:rPr>
      </w:pPr>
    </w:p>
    <w:p w14:paraId="33A5E148" w14:textId="77777777" w:rsidR="00C06CEA" w:rsidRDefault="00C06CE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3A5E14A" w14:textId="77777777" w:rsidTr="008F2B3A">
        <w:trPr>
          <w:cantSplit/>
          <w:trHeight w:val="359"/>
          <w:tblHeader/>
        </w:trPr>
        <w:tc>
          <w:tcPr>
            <w:tcW w:w="9322" w:type="dxa"/>
            <w:shd w:val="clear" w:color="auto" w:fill="6F4F9B" w:themeFill="accent6"/>
            <w:tcMar>
              <w:top w:w="57" w:type="dxa"/>
            </w:tcMar>
          </w:tcPr>
          <w:p w14:paraId="33A5E149" w14:textId="77777777" w:rsidR="008D0EB6" w:rsidRPr="00046FA4" w:rsidRDefault="008D0EB6" w:rsidP="008F2B3A">
            <w:pPr>
              <w:jc w:val="left"/>
              <w:rPr>
                <w:rFonts w:cstheme="minorHAnsi"/>
                <w:b/>
                <w:szCs w:val="20"/>
              </w:rPr>
            </w:pPr>
            <w:r>
              <w:rPr>
                <w:rFonts w:cstheme="minorHAnsi"/>
                <w:b/>
                <w:color w:val="FFFFFF" w:themeColor="background1"/>
                <w:szCs w:val="20"/>
              </w:rPr>
              <w:t>Working conditions and emotional demands)</w:t>
            </w:r>
          </w:p>
        </w:tc>
      </w:tr>
      <w:tr w:rsidR="008D0EB6" w:rsidRPr="004273A1" w14:paraId="33A5E14C" w14:textId="77777777" w:rsidTr="007B3342">
        <w:trPr>
          <w:cantSplit/>
          <w:trHeight w:val="359"/>
        </w:trPr>
        <w:tc>
          <w:tcPr>
            <w:tcW w:w="9322" w:type="dxa"/>
            <w:shd w:val="clear" w:color="auto" w:fill="E1DAEC" w:themeFill="accent6" w:themeFillTint="33"/>
            <w:tcMar>
              <w:top w:w="57" w:type="dxa"/>
            </w:tcMar>
          </w:tcPr>
          <w:p w14:paraId="33A5E14B" w14:textId="6550EA99" w:rsidR="008D0EB6" w:rsidRPr="008D0EB6" w:rsidRDefault="008D0EB6" w:rsidP="003B2146">
            <w:pPr>
              <w:pStyle w:val="Instructions"/>
              <w:jc w:val="left"/>
            </w:pPr>
          </w:p>
        </w:tc>
      </w:tr>
      <w:tr w:rsidR="008F2B3A" w:rsidRPr="004273A1" w14:paraId="33A5E14F" w14:textId="77777777" w:rsidTr="008F2B3A">
        <w:trPr>
          <w:trHeight w:val="1134"/>
        </w:trPr>
        <w:tc>
          <w:tcPr>
            <w:tcW w:w="9322" w:type="dxa"/>
            <w:shd w:val="clear" w:color="auto" w:fill="FFFFFF" w:themeFill="background1"/>
            <w:tcMar>
              <w:top w:w="57" w:type="dxa"/>
            </w:tcMar>
          </w:tcPr>
          <w:p w14:paraId="33A5E14D" w14:textId="77777777" w:rsidR="00C06CEA" w:rsidRDefault="00C06CEA" w:rsidP="003B2146">
            <w:pPr>
              <w:pStyle w:val="ListParagraph"/>
              <w:jc w:val="left"/>
            </w:pPr>
            <w:r>
              <w:t xml:space="preserve">The job is conducted in a normal office environment and is not exposed to hazardous conditions or anti-social behaviour.  The role contains minimal personal risk.  </w:t>
            </w:r>
          </w:p>
          <w:p w14:paraId="1EE039AC" w14:textId="77777777" w:rsidR="006237EC" w:rsidRDefault="00C06CEA" w:rsidP="003B2146">
            <w:pPr>
              <w:pStyle w:val="ListParagraph"/>
              <w:jc w:val="left"/>
            </w:pPr>
            <w:r>
              <w:t xml:space="preserve">Enquiries can be challenging, emotional, or confrontational from time to time.  </w:t>
            </w:r>
          </w:p>
          <w:p w14:paraId="33A5E14E" w14:textId="19850367" w:rsidR="008F2B3A" w:rsidRPr="004D2B5D" w:rsidRDefault="00C06CEA" w:rsidP="003B2146">
            <w:pPr>
              <w:pStyle w:val="ListParagraph"/>
              <w:jc w:val="left"/>
            </w:pPr>
            <w:r>
              <w:t>A formal</w:t>
            </w:r>
            <w:r w:rsidR="007832A4">
              <w:t xml:space="preserve"> shift rota</w:t>
            </w:r>
            <w:r>
              <w:t xml:space="preserve"> is in place to deal with media enquiries out-of-hours to provide 24/7 availability.</w:t>
            </w:r>
          </w:p>
        </w:tc>
      </w:tr>
    </w:tbl>
    <w:p w14:paraId="33A5E150" w14:textId="77777777" w:rsidR="00E4764E" w:rsidRDefault="00E4764E"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521"/>
        <w:gridCol w:w="2801"/>
      </w:tblGrid>
      <w:tr w:rsidR="007E51DB" w:rsidRPr="004273A1" w14:paraId="33A5E152" w14:textId="77777777" w:rsidTr="00104F90">
        <w:trPr>
          <w:cantSplit/>
          <w:trHeight w:val="359"/>
          <w:tblHeader/>
        </w:trPr>
        <w:tc>
          <w:tcPr>
            <w:tcW w:w="9322" w:type="dxa"/>
            <w:gridSpan w:val="2"/>
            <w:shd w:val="clear" w:color="auto" w:fill="6F4F9B" w:themeFill="accent6"/>
            <w:tcMar>
              <w:top w:w="57" w:type="dxa"/>
            </w:tcMar>
          </w:tcPr>
          <w:p w14:paraId="33A5E151" w14:textId="77777777" w:rsidR="007E51DB" w:rsidRPr="00046FA4" w:rsidRDefault="008D0EB6" w:rsidP="0032575F">
            <w:pPr>
              <w:keepNext/>
              <w:keepLines/>
              <w:jc w:val="left"/>
              <w:rPr>
                <w:rFonts w:cstheme="minorHAnsi"/>
                <w:b/>
                <w:szCs w:val="20"/>
              </w:rPr>
            </w:pPr>
            <w:r>
              <w:rPr>
                <w:rFonts w:cstheme="minorHAnsi"/>
                <w:b/>
                <w:color w:val="FFFFFF" w:themeColor="background1"/>
                <w:szCs w:val="20"/>
              </w:rPr>
              <w:lastRenderedPageBreak/>
              <w:t>BMA competency level required</w:t>
            </w:r>
          </w:p>
        </w:tc>
      </w:tr>
      <w:tr w:rsidR="007E51DB" w:rsidRPr="004273A1" w14:paraId="33A5E155" w14:textId="77777777" w:rsidTr="0032575F">
        <w:trPr>
          <w:cantSplit/>
          <w:trHeight w:val="359"/>
          <w:tblHeader/>
        </w:trPr>
        <w:tc>
          <w:tcPr>
            <w:tcW w:w="6521" w:type="dxa"/>
            <w:shd w:val="clear" w:color="auto" w:fill="E1DAEC" w:themeFill="accent6" w:themeFillTint="33"/>
            <w:tcMar>
              <w:top w:w="57" w:type="dxa"/>
            </w:tcMar>
          </w:tcPr>
          <w:p w14:paraId="33A5E153" w14:textId="77777777" w:rsidR="007E51DB" w:rsidRPr="00122DF4" w:rsidRDefault="008D0EB6" w:rsidP="0032575F">
            <w:pPr>
              <w:keepNext/>
              <w:keepLines/>
              <w:jc w:val="left"/>
              <w:rPr>
                <w:rFonts w:cstheme="minorHAnsi"/>
                <w:b/>
                <w:szCs w:val="20"/>
              </w:rPr>
            </w:pPr>
            <w:r>
              <w:rPr>
                <w:rFonts w:cstheme="minorHAnsi"/>
                <w:b/>
                <w:szCs w:val="20"/>
              </w:rPr>
              <w:t>Behavioural competency</w:t>
            </w:r>
          </w:p>
        </w:tc>
        <w:tc>
          <w:tcPr>
            <w:tcW w:w="2801" w:type="dxa"/>
            <w:shd w:val="clear" w:color="auto" w:fill="E1DAEC" w:themeFill="accent6" w:themeFillTint="33"/>
            <w:tcMar>
              <w:top w:w="57" w:type="dxa"/>
            </w:tcMar>
          </w:tcPr>
          <w:p w14:paraId="33A5E154" w14:textId="77777777" w:rsidR="007E51DB" w:rsidRPr="00046FA4" w:rsidRDefault="008D0EB6" w:rsidP="0032575F">
            <w:pPr>
              <w:keepNext/>
              <w:keepLines/>
              <w:jc w:val="left"/>
              <w:rPr>
                <w:rFonts w:cstheme="minorHAnsi"/>
                <w:b/>
                <w:szCs w:val="20"/>
              </w:rPr>
            </w:pPr>
            <w:r>
              <w:rPr>
                <w:rFonts w:cstheme="minorHAnsi"/>
                <w:b/>
                <w:szCs w:val="20"/>
              </w:rPr>
              <w:t>Level</w:t>
            </w:r>
          </w:p>
        </w:tc>
      </w:tr>
      <w:tr w:rsidR="008D0EB6" w:rsidRPr="004273A1" w14:paraId="33A5E158" w14:textId="77777777" w:rsidTr="0032575F">
        <w:trPr>
          <w:trHeight w:val="356"/>
        </w:trPr>
        <w:tc>
          <w:tcPr>
            <w:tcW w:w="6521" w:type="dxa"/>
            <w:shd w:val="clear" w:color="auto" w:fill="FFFFFF" w:themeFill="background1"/>
            <w:tcMar>
              <w:top w:w="57" w:type="dxa"/>
            </w:tcMar>
          </w:tcPr>
          <w:p w14:paraId="33A5E156" w14:textId="77777777" w:rsidR="008D0EB6" w:rsidRPr="008D0EB6" w:rsidRDefault="008D0EB6" w:rsidP="0032575F">
            <w:pPr>
              <w:keepNext/>
              <w:keepLines/>
              <w:jc w:val="left"/>
              <w:rPr>
                <w:rFonts w:cstheme="minorHAnsi"/>
                <w:szCs w:val="20"/>
              </w:rPr>
            </w:pPr>
            <w:r w:rsidRPr="004D2B5D">
              <w:t xml:space="preserve">Personal </w:t>
            </w:r>
            <w:r>
              <w:t>r</w:t>
            </w:r>
            <w:r w:rsidRPr="004D2B5D">
              <w:t>esponsibility</w:t>
            </w:r>
            <w:r>
              <w:t xml:space="preserve"> </w:t>
            </w:r>
            <w:r w:rsidR="00011FC8">
              <w:t>–</w:t>
            </w:r>
            <w:r>
              <w:t xml:space="preserve"> d</w:t>
            </w:r>
            <w:r w:rsidRPr="004D2B5D">
              <w:t>emonstrates a positive attitude and takes ownership and responsibility for work performance</w:t>
            </w:r>
          </w:p>
        </w:tc>
        <w:tc>
          <w:tcPr>
            <w:tcW w:w="2801" w:type="dxa"/>
            <w:shd w:val="clear" w:color="auto" w:fill="FFFFFF" w:themeFill="background1"/>
            <w:tcMar>
              <w:top w:w="57" w:type="dxa"/>
            </w:tcMar>
          </w:tcPr>
          <w:p w14:paraId="33A5E157" w14:textId="77777777" w:rsidR="008D0EB6" w:rsidRPr="004273A1" w:rsidRDefault="00C06CEA" w:rsidP="0032575F">
            <w:pPr>
              <w:keepNext/>
              <w:keepLines/>
              <w:jc w:val="left"/>
              <w:rPr>
                <w:rFonts w:cstheme="minorHAnsi"/>
                <w:szCs w:val="20"/>
              </w:rPr>
            </w:pPr>
            <w:r>
              <w:rPr>
                <w:rFonts w:cstheme="minorHAnsi"/>
                <w:szCs w:val="20"/>
              </w:rPr>
              <w:t>C</w:t>
            </w:r>
          </w:p>
        </w:tc>
      </w:tr>
      <w:tr w:rsidR="008D0EB6" w:rsidRPr="004273A1" w14:paraId="33A5E15B"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3A5E159" w14:textId="77777777" w:rsidR="008D0EB6" w:rsidRPr="008D0EB6" w:rsidRDefault="008D0EB6" w:rsidP="0032575F">
            <w:pPr>
              <w:keepNext/>
              <w:keepLines/>
              <w:jc w:val="left"/>
              <w:rPr>
                <w:rFonts w:cstheme="minorHAnsi"/>
                <w:szCs w:val="20"/>
              </w:rPr>
            </w:pPr>
            <w:r w:rsidRPr="004D2B5D">
              <w:t xml:space="preserve">Service </w:t>
            </w:r>
            <w:r>
              <w:t>f</w:t>
            </w:r>
            <w:r w:rsidRPr="004D2B5D">
              <w:t>ocus</w:t>
            </w:r>
            <w:r>
              <w:t xml:space="preserve"> </w:t>
            </w:r>
            <w:r w:rsidR="00011FC8">
              <w:t>–</w:t>
            </w:r>
            <w:r>
              <w:t xml:space="preserve"> d</w:t>
            </w:r>
            <w:r w:rsidRPr="004D2B5D">
              <w:t>emonstrates an understanding of customer needs and has a service orientation</w:t>
            </w:r>
          </w:p>
        </w:tc>
        <w:tc>
          <w:tcPr>
            <w:tcW w:w="2801" w:type="dxa"/>
            <w:tcBorders>
              <w:bottom w:val="single" w:sz="4" w:space="0" w:color="6F4F9B" w:themeColor="accent6"/>
            </w:tcBorders>
            <w:shd w:val="clear" w:color="auto" w:fill="FFFFFF" w:themeFill="background1"/>
            <w:tcMar>
              <w:top w:w="57" w:type="dxa"/>
            </w:tcMar>
          </w:tcPr>
          <w:p w14:paraId="33A5E15A" w14:textId="77777777" w:rsidR="008D0EB6" w:rsidRPr="004273A1" w:rsidRDefault="00C06CEA" w:rsidP="0032575F">
            <w:pPr>
              <w:keepNext/>
              <w:keepLines/>
              <w:jc w:val="left"/>
              <w:rPr>
                <w:rFonts w:cstheme="minorHAnsi"/>
                <w:szCs w:val="20"/>
              </w:rPr>
            </w:pPr>
            <w:r>
              <w:rPr>
                <w:rFonts w:cstheme="minorHAnsi"/>
                <w:szCs w:val="20"/>
              </w:rPr>
              <w:t>C</w:t>
            </w:r>
          </w:p>
        </w:tc>
      </w:tr>
      <w:tr w:rsidR="008D0EB6" w:rsidRPr="004273A1" w14:paraId="33A5E15E"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3A5E15C" w14:textId="77777777" w:rsidR="008D0EB6" w:rsidRPr="008D0EB6" w:rsidRDefault="008D0EB6" w:rsidP="0032575F">
            <w:pPr>
              <w:keepNext/>
              <w:keepLines/>
              <w:jc w:val="left"/>
              <w:rPr>
                <w:rFonts w:cstheme="minorHAnsi"/>
                <w:szCs w:val="20"/>
              </w:rPr>
            </w:pPr>
            <w:r w:rsidRPr="004D2B5D">
              <w:t xml:space="preserve">Gathering </w:t>
            </w:r>
            <w:r>
              <w:t>i</w:t>
            </w:r>
            <w:r w:rsidRPr="004D2B5D">
              <w:t>nformation</w:t>
            </w:r>
            <w:r w:rsidR="00011FC8">
              <w:t xml:space="preserve"> –</w:t>
            </w:r>
            <w:r>
              <w:t xml:space="preserve"> i</w:t>
            </w:r>
            <w:r w:rsidRPr="004D2B5D">
              <w:t>s driven to seek out information and carries out research to the level required to achieve objectives</w:t>
            </w:r>
          </w:p>
        </w:tc>
        <w:tc>
          <w:tcPr>
            <w:tcW w:w="2801" w:type="dxa"/>
            <w:tcBorders>
              <w:bottom w:val="single" w:sz="4" w:space="0" w:color="6F4F9B" w:themeColor="accent6"/>
            </w:tcBorders>
            <w:shd w:val="clear" w:color="auto" w:fill="FFFFFF" w:themeFill="background1"/>
            <w:tcMar>
              <w:top w:w="57" w:type="dxa"/>
            </w:tcMar>
          </w:tcPr>
          <w:p w14:paraId="33A5E15D" w14:textId="77777777" w:rsidR="008D0EB6" w:rsidRPr="004273A1" w:rsidRDefault="00C06CEA" w:rsidP="0032575F">
            <w:pPr>
              <w:keepNext/>
              <w:keepLines/>
              <w:jc w:val="left"/>
              <w:rPr>
                <w:rFonts w:cstheme="minorHAnsi"/>
                <w:szCs w:val="20"/>
              </w:rPr>
            </w:pPr>
            <w:r>
              <w:rPr>
                <w:rFonts w:cstheme="minorHAnsi"/>
                <w:szCs w:val="20"/>
              </w:rPr>
              <w:t>C</w:t>
            </w:r>
          </w:p>
        </w:tc>
      </w:tr>
      <w:tr w:rsidR="008D0EB6" w:rsidRPr="004273A1" w14:paraId="33A5E161"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3A5E15F" w14:textId="77777777" w:rsidR="008D0EB6" w:rsidRPr="008D0EB6" w:rsidRDefault="008D0EB6" w:rsidP="0032575F">
            <w:pPr>
              <w:keepNext/>
              <w:keepLines/>
              <w:jc w:val="left"/>
              <w:rPr>
                <w:rFonts w:cstheme="minorHAnsi"/>
                <w:szCs w:val="20"/>
              </w:rPr>
            </w:pPr>
            <w:r>
              <w:t>Team w</w:t>
            </w:r>
            <w:r w:rsidRPr="004D2B5D">
              <w:t>orking</w:t>
            </w:r>
            <w:r>
              <w:t xml:space="preserve"> </w:t>
            </w:r>
            <w:r w:rsidR="00011FC8">
              <w:t>–</w:t>
            </w:r>
            <w:r>
              <w:t xml:space="preserve"> wo</w:t>
            </w:r>
            <w:r w:rsidRPr="004D2B5D">
              <w:t>rks with colleagues cooperatively in own department and the wider organisation</w:t>
            </w:r>
          </w:p>
        </w:tc>
        <w:tc>
          <w:tcPr>
            <w:tcW w:w="2801" w:type="dxa"/>
            <w:tcBorders>
              <w:bottom w:val="single" w:sz="4" w:space="0" w:color="6F4F9B" w:themeColor="accent6"/>
            </w:tcBorders>
            <w:shd w:val="clear" w:color="auto" w:fill="FFFFFF" w:themeFill="background1"/>
            <w:tcMar>
              <w:top w:w="57" w:type="dxa"/>
            </w:tcMar>
          </w:tcPr>
          <w:p w14:paraId="33A5E160" w14:textId="77777777" w:rsidR="008D0EB6" w:rsidRPr="004273A1" w:rsidRDefault="00C06CEA" w:rsidP="0032575F">
            <w:pPr>
              <w:keepNext/>
              <w:keepLines/>
              <w:jc w:val="left"/>
              <w:rPr>
                <w:rFonts w:cstheme="minorHAnsi"/>
                <w:szCs w:val="20"/>
              </w:rPr>
            </w:pPr>
            <w:r>
              <w:rPr>
                <w:rFonts w:cstheme="minorHAnsi"/>
                <w:szCs w:val="20"/>
              </w:rPr>
              <w:t>C</w:t>
            </w:r>
          </w:p>
        </w:tc>
      </w:tr>
      <w:tr w:rsidR="008D0EB6" w:rsidRPr="004273A1" w14:paraId="33A5E164"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3A5E162" w14:textId="77777777" w:rsidR="008D0EB6" w:rsidRPr="008D0EB6" w:rsidRDefault="008D0EB6" w:rsidP="0032575F">
            <w:pPr>
              <w:keepNext/>
              <w:keepLines/>
              <w:jc w:val="left"/>
              <w:rPr>
                <w:rFonts w:cstheme="minorHAnsi"/>
                <w:szCs w:val="20"/>
              </w:rPr>
            </w:pPr>
            <w:r w:rsidRPr="004D2B5D">
              <w:t xml:space="preserve">Influencing </w:t>
            </w:r>
            <w:r>
              <w:t>o</w:t>
            </w:r>
            <w:r w:rsidRPr="004D2B5D">
              <w:t>thers</w:t>
            </w:r>
            <w:r>
              <w:t xml:space="preserve"> </w:t>
            </w:r>
            <w:r w:rsidR="00011FC8">
              <w:t xml:space="preserve">– </w:t>
            </w:r>
            <w:r>
              <w:t>p</w:t>
            </w:r>
            <w:r w:rsidRPr="004D2B5D">
              <w:t>ersuades others to support a viewpoint and achieve their participation</w:t>
            </w:r>
          </w:p>
        </w:tc>
        <w:tc>
          <w:tcPr>
            <w:tcW w:w="2801" w:type="dxa"/>
            <w:tcBorders>
              <w:bottom w:val="single" w:sz="4" w:space="0" w:color="6F4F9B" w:themeColor="accent6"/>
            </w:tcBorders>
            <w:shd w:val="clear" w:color="auto" w:fill="FFFFFF" w:themeFill="background1"/>
            <w:tcMar>
              <w:top w:w="57" w:type="dxa"/>
            </w:tcMar>
          </w:tcPr>
          <w:p w14:paraId="33A5E163" w14:textId="77777777" w:rsidR="008D0EB6" w:rsidRPr="004273A1" w:rsidRDefault="00C06CEA" w:rsidP="0032575F">
            <w:pPr>
              <w:keepNext/>
              <w:keepLines/>
              <w:jc w:val="left"/>
              <w:rPr>
                <w:rFonts w:cstheme="minorHAnsi"/>
                <w:szCs w:val="20"/>
              </w:rPr>
            </w:pPr>
            <w:r>
              <w:rPr>
                <w:rFonts w:cstheme="minorHAnsi"/>
                <w:szCs w:val="20"/>
              </w:rPr>
              <w:t>C</w:t>
            </w:r>
          </w:p>
        </w:tc>
      </w:tr>
      <w:tr w:rsidR="008D0EB6" w:rsidRPr="004273A1" w14:paraId="33A5E167"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3A5E165" w14:textId="77777777" w:rsidR="008D0EB6" w:rsidRPr="008D0EB6" w:rsidRDefault="008D0EB6" w:rsidP="0032575F">
            <w:pPr>
              <w:keepNext/>
              <w:keepLines/>
              <w:jc w:val="left"/>
              <w:rPr>
                <w:rFonts w:cstheme="minorHAnsi"/>
                <w:szCs w:val="20"/>
              </w:rPr>
            </w:pPr>
            <w:r w:rsidRPr="004D2B5D">
              <w:t xml:space="preserve">Dealing with </w:t>
            </w:r>
            <w:r>
              <w:t>c</w:t>
            </w:r>
            <w:r w:rsidRPr="004D2B5D">
              <w:t>hange</w:t>
            </w:r>
            <w:r>
              <w:t xml:space="preserve"> </w:t>
            </w:r>
            <w:r w:rsidR="00011FC8">
              <w:t>–</w:t>
            </w:r>
            <w:r>
              <w:t xml:space="preserve"> i</w:t>
            </w:r>
            <w:r w:rsidRPr="004D2B5D">
              <w:t xml:space="preserve">mplements and adapts to new ideas and ways of working at individual, </w:t>
            </w:r>
            <w:proofErr w:type="gramStart"/>
            <w:r w:rsidRPr="004D2B5D">
              <w:t>team</w:t>
            </w:r>
            <w:proofErr w:type="gramEnd"/>
            <w:r w:rsidRPr="004D2B5D">
              <w:t xml:space="preserve"> and organisational level</w:t>
            </w:r>
          </w:p>
        </w:tc>
        <w:tc>
          <w:tcPr>
            <w:tcW w:w="2801" w:type="dxa"/>
            <w:tcBorders>
              <w:bottom w:val="single" w:sz="4" w:space="0" w:color="6F4F9B" w:themeColor="accent6"/>
            </w:tcBorders>
            <w:shd w:val="clear" w:color="auto" w:fill="FFFFFF" w:themeFill="background1"/>
            <w:tcMar>
              <w:top w:w="57" w:type="dxa"/>
            </w:tcMar>
          </w:tcPr>
          <w:p w14:paraId="33A5E166" w14:textId="77777777" w:rsidR="008D0EB6" w:rsidRPr="004273A1" w:rsidRDefault="00C06CEA" w:rsidP="0032575F">
            <w:pPr>
              <w:keepNext/>
              <w:keepLines/>
              <w:jc w:val="left"/>
              <w:rPr>
                <w:rFonts w:cstheme="minorHAnsi"/>
                <w:szCs w:val="20"/>
              </w:rPr>
            </w:pPr>
            <w:r>
              <w:rPr>
                <w:rFonts w:cstheme="minorHAnsi"/>
                <w:szCs w:val="20"/>
              </w:rPr>
              <w:t>B</w:t>
            </w:r>
          </w:p>
        </w:tc>
      </w:tr>
      <w:tr w:rsidR="008D0EB6" w:rsidRPr="004273A1" w14:paraId="33A5E16A"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3A5E168" w14:textId="77777777" w:rsidR="008D0EB6" w:rsidRPr="008D0EB6" w:rsidRDefault="008D0EB6" w:rsidP="0032575F">
            <w:pPr>
              <w:keepNext/>
              <w:keepLines/>
              <w:jc w:val="left"/>
              <w:rPr>
                <w:rFonts w:cstheme="minorHAnsi"/>
                <w:szCs w:val="20"/>
              </w:rPr>
            </w:pPr>
            <w:r>
              <w:t>Creativity and i</w:t>
            </w:r>
            <w:r w:rsidRPr="004D2B5D">
              <w:t>nnovation</w:t>
            </w:r>
            <w:r>
              <w:t xml:space="preserve"> </w:t>
            </w:r>
            <w:r w:rsidR="00011FC8">
              <w:t>–</w:t>
            </w:r>
            <w:r>
              <w:t xml:space="preserve"> </w:t>
            </w:r>
            <w:proofErr w:type="gramStart"/>
            <w:r>
              <w:t>t</w:t>
            </w:r>
            <w:r w:rsidRPr="004D2B5D">
              <w:t>akes</w:t>
            </w:r>
            <w:proofErr w:type="gramEnd"/>
            <w:r w:rsidRPr="004D2B5D">
              <w:t xml:space="preserve"> a creative approach to work, identifies new ways of doing things and develops ideas to benefit the association</w:t>
            </w:r>
          </w:p>
        </w:tc>
        <w:tc>
          <w:tcPr>
            <w:tcW w:w="2801" w:type="dxa"/>
            <w:tcBorders>
              <w:bottom w:val="single" w:sz="4" w:space="0" w:color="6F4F9B" w:themeColor="accent6"/>
            </w:tcBorders>
            <w:shd w:val="clear" w:color="auto" w:fill="FFFFFF" w:themeFill="background1"/>
            <w:tcMar>
              <w:top w:w="57" w:type="dxa"/>
            </w:tcMar>
          </w:tcPr>
          <w:p w14:paraId="33A5E169" w14:textId="77777777" w:rsidR="008D0EB6" w:rsidRPr="004273A1" w:rsidRDefault="00C06CEA" w:rsidP="0032575F">
            <w:pPr>
              <w:keepNext/>
              <w:keepLines/>
              <w:jc w:val="left"/>
              <w:rPr>
                <w:rFonts w:cstheme="minorHAnsi"/>
                <w:szCs w:val="20"/>
              </w:rPr>
            </w:pPr>
            <w:r>
              <w:rPr>
                <w:rFonts w:cstheme="minorHAnsi"/>
                <w:szCs w:val="20"/>
              </w:rPr>
              <w:t>C</w:t>
            </w:r>
          </w:p>
        </w:tc>
      </w:tr>
      <w:tr w:rsidR="008D0EB6" w:rsidRPr="004273A1" w14:paraId="33A5E16D"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3A5E16B" w14:textId="77777777" w:rsidR="008D0EB6" w:rsidRPr="008D0EB6" w:rsidRDefault="008D0EB6" w:rsidP="0032575F">
            <w:pPr>
              <w:keepNext/>
              <w:keepLines/>
              <w:jc w:val="left"/>
              <w:rPr>
                <w:rFonts w:cstheme="minorHAnsi"/>
                <w:szCs w:val="20"/>
              </w:rPr>
            </w:pPr>
            <w:r w:rsidRPr="004D2B5D">
              <w:t xml:space="preserve">Managing and </w:t>
            </w:r>
            <w:r w:rsidR="00104F90" w:rsidRPr="004D2B5D">
              <w:t>developing people</w:t>
            </w:r>
            <w:r w:rsidR="00104F90">
              <w:t xml:space="preserve"> </w:t>
            </w:r>
            <w:r w:rsidR="00011FC8">
              <w:t>–</w:t>
            </w:r>
            <w:r w:rsidR="00104F90">
              <w:t xml:space="preserve"> s</w:t>
            </w:r>
            <w:r w:rsidRPr="004D2B5D">
              <w:t>et</w:t>
            </w:r>
            <w:r w:rsidR="00104F90">
              <w:t>s</w:t>
            </w:r>
            <w:r w:rsidRPr="004D2B5D">
              <w:t xml:space="preserve"> goals and ensures others perform to their full potential and meet required standards</w:t>
            </w:r>
          </w:p>
        </w:tc>
        <w:tc>
          <w:tcPr>
            <w:tcW w:w="2801" w:type="dxa"/>
            <w:tcBorders>
              <w:bottom w:val="single" w:sz="4" w:space="0" w:color="6F4F9B" w:themeColor="accent6"/>
            </w:tcBorders>
            <w:shd w:val="clear" w:color="auto" w:fill="FFFFFF" w:themeFill="background1"/>
            <w:tcMar>
              <w:top w:w="57" w:type="dxa"/>
            </w:tcMar>
          </w:tcPr>
          <w:p w14:paraId="33A5E16C" w14:textId="77777777" w:rsidR="008D0EB6" w:rsidRPr="004273A1" w:rsidRDefault="00C06CEA" w:rsidP="0032575F">
            <w:pPr>
              <w:keepNext/>
              <w:keepLines/>
              <w:jc w:val="left"/>
              <w:rPr>
                <w:rFonts w:cstheme="minorHAnsi"/>
                <w:szCs w:val="20"/>
              </w:rPr>
            </w:pPr>
            <w:r>
              <w:rPr>
                <w:rFonts w:cstheme="minorHAnsi"/>
                <w:szCs w:val="20"/>
              </w:rPr>
              <w:t>B</w:t>
            </w:r>
          </w:p>
        </w:tc>
      </w:tr>
      <w:tr w:rsidR="008D0EB6" w:rsidRPr="004273A1" w14:paraId="33A5E170"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3A5E16E" w14:textId="77777777" w:rsidR="008D0EB6" w:rsidRPr="008D0EB6" w:rsidRDefault="00104F90" w:rsidP="0032575F">
            <w:pPr>
              <w:keepNext/>
              <w:keepLines/>
              <w:jc w:val="left"/>
              <w:rPr>
                <w:rFonts w:cstheme="minorHAnsi"/>
                <w:szCs w:val="20"/>
              </w:rPr>
            </w:pPr>
            <w:r>
              <w:t>Leading p</w:t>
            </w:r>
            <w:r w:rsidR="008D0EB6" w:rsidRPr="004D2B5D">
              <w:t>eople</w:t>
            </w:r>
            <w:r>
              <w:t xml:space="preserve"> </w:t>
            </w:r>
            <w:r w:rsidR="00011FC8">
              <w:t>–</w:t>
            </w:r>
            <w:r>
              <w:t xml:space="preserve"> c</w:t>
            </w:r>
            <w:r w:rsidR="008D0EB6" w:rsidRPr="004D2B5D">
              <w:t xml:space="preserve">ommunicates goals, </w:t>
            </w:r>
            <w:proofErr w:type="gramStart"/>
            <w:r w:rsidR="008D0EB6" w:rsidRPr="004D2B5D">
              <w:t>engages</w:t>
            </w:r>
            <w:proofErr w:type="gramEnd"/>
            <w:r w:rsidR="008D0EB6" w:rsidRPr="004D2B5D">
              <w:t xml:space="preserve"> and motivates others to achieve</w:t>
            </w:r>
          </w:p>
        </w:tc>
        <w:tc>
          <w:tcPr>
            <w:tcW w:w="2801" w:type="dxa"/>
            <w:tcBorders>
              <w:bottom w:val="single" w:sz="4" w:space="0" w:color="6F4F9B" w:themeColor="accent6"/>
            </w:tcBorders>
            <w:shd w:val="clear" w:color="auto" w:fill="FFFFFF" w:themeFill="background1"/>
            <w:tcMar>
              <w:top w:w="57" w:type="dxa"/>
            </w:tcMar>
          </w:tcPr>
          <w:p w14:paraId="33A5E16F" w14:textId="77777777" w:rsidR="008D0EB6" w:rsidRPr="004273A1" w:rsidRDefault="00C06CEA" w:rsidP="0032575F">
            <w:pPr>
              <w:keepNext/>
              <w:keepLines/>
              <w:jc w:val="left"/>
              <w:rPr>
                <w:rFonts w:cstheme="minorHAnsi"/>
                <w:szCs w:val="20"/>
              </w:rPr>
            </w:pPr>
            <w:r>
              <w:rPr>
                <w:rFonts w:cstheme="minorHAnsi"/>
                <w:szCs w:val="20"/>
              </w:rPr>
              <w:t>C</w:t>
            </w:r>
          </w:p>
        </w:tc>
      </w:tr>
    </w:tbl>
    <w:p w14:paraId="33A5E171" w14:textId="77777777" w:rsidR="006C6218" w:rsidRDefault="006C6218" w:rsidP="000007E1">
      <w:pPr>
        <w:rPr>
          <w:rFonts w:cstheme="minorHAnsi"/>
          <w:b/>
        </w:rPr>
      </w:pPr>
    </w:p>
    <w:p w14:paraId="33A5E172" w14:textId="77777777" w:rsidR="00011FC8" w:rsidRDefault="00011FC8"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096"/>
        <w:gridCol w:w="3226"/>
      </w:tblGrid>
      <w:tr w:rsidR="00104F90" w:rsidRPr="004273A1" w14:paraId="33A5E174" w14:textId="77777777" w:rsidTr="00253260">
        <w:trPr>
          <w:cantSplit/>
          <w:trHeight w:val="549"/>
          <w:tblHeader/>
        </w:trPr>
        <w:tc>
          <w:tcPr>
            <w:tcW w:w="9322" w:type="dxa"/>
            <w:gridSpan w:val="2"/>
            <w:shd w:val="clear" w:color="auto" w:fill="6F4F9B" w:themeFill="accent6"/>
            <w:tcMar>
              <w:top w:w="57" w:type="dxa"/>
            </w:tcMar>
          </w:tcPr>
          <w:p w14:paraId="33A5E173" w14:textId="77777777" w:rsidR="00104F90" w:rsidRPr="00046FA4" w:rsidRDefault="00104F90" w:rsidP="000007E1">
            <w:pPr>
              <w:jc w:val="left"/>
              <w:rPr>
                <w:rFonts w:cstheme="minorHAnsi"/>
                <w:b/>
                <w:szCs w:val="20"/>
              </w:rPr>
            </w:pPr>
            <w:r>
              <w:rPr>
                <w:rFonts w:cstheme="minorHAnsi"/>
                <w:b/>
                <w:color w:val="FFFFFF" w:themeColor="background1"/>
                <w:szCs w:val="20"/>
              </w:rPr>
              <w:t>Sign-off</w:t>
            </w:r>
          </w:p>
        </w:tc>
      </w:tr>
      <w:tr w:rsidR="00104F90" w:rsidRPr="004273A1" w14:paraId="33A5E177" w14:textId="77777777" w:rsidTr="008C6D4C">
        <w:trPr>
          <w:trHeight w:val="356"/>
        </w:trPr>
        <w:tc>
          <w:tcPr>
            <w:tcW w:w="6096" w:type="dxa"/>
            <w:tcBorders>
              <w:bottom w:val="single" w:sz="4" w:space="0" w:color="6F4F9B" w:themeColor="accent6"/>
            </w:tcBorders>
            <w:shd w:val="clear" w:color="auto" w:fill="FFFFFF" w:themeFill="background1"/>
            <w:tcMar>
              <w:top w:w="57" w:type="dxa"/>
            </w:tcMar>
          </w:tcPr>
          <w:p w14:paraId="33A5E175" w14:textId="54739259" w:rsidR="00104F90" w:rsidRPr="008D0EB6" w:rsidRDefault="00104F90" w:rsidP="0032575F">
            <w:pPr>
              <w:rPr>
                <w:rFonts w:cstheme="minorHAnsi"/>
                <w:szCs w:val="20"/>
              </w:rPr>
            </w:pPr>
            <w:r>
              <w:t>Manager:</w:t>
            </w:r>
            <w:r w:rsidR="00253260">
              <w:t xml:space="preserve"> Helen Robinson-Gordon </w:t>
            </w:r>
          </w:p>
        </w:tc>
        <w:tc>
          <w:tcPr>
            <w:tcW w:w="3226" w:type="dxa"/>
            <w:tcBorders>
              <w:bottom w:val="single" w:sz="4" w:space="0" w:color="6F4F9B" w:themeColor="accent6"/>
            </w:tcBorders>
            <w:shd w:val="clear" w:color="auto" w:fill="FFFFFF" w:themeFill="background1"/>
            <w:tcMar>
              <w:top w:w="57" w:type="dxa"/>
            </w:tcMar>
          </w:tcPr>
          <w:p w14:paraId="33A5E176" w14:textId="56568CA4" w:rsidR="00104F90" w:rsidRPr="004273A1" w:rsidRDefault="00104F90" w:rsidP="0032575F">
            <w:pPr>
              <w:rPr>
                <w:rFonts w:cstheme="minorHAnsi"/>
                <w:szCs w:val="20"/>
              </w:rPr>
            </w:pPr>
            <w:r>
              <w:rPr>
                <w:rFonts w:cstheme="minorHAnsi"/>
                <w:szCs w:val="20"/>
              </w:rPr>
              <w:t>Date:</w:t>
            </w:r>
            <w:r w:rsidR="00253260">
              <w:rPr>
                <w:rFonts w:cstheme="minorHAnsi"/>
                <w:szCs w:val="20"/>
              </w:rPr>
              <w:t xml:space="preserve"> </w:t>
            </w:r>
            <w:r w:rsidR="00597014">
              <w:rPr>
                <w:rFonts w:cstheme="minorHAnsi"/>
                <w:szCs w:val="20"/>
              </w:rPr>
              <w:t>20.05.19</w:t>
            </w:r>
          </w:p>
        </w:tc>
      </w:tr>
      <w:tr w:rsidR="00104F90" w:rsidRPr="004273A1" w14:paraId="33A5E17A" w14:textId="77777777" w:rsidTr="00104F90">
        <w:trPr>
          <w:trHeight w:val="356"/>
        </w:trPr>
        <w:tc>
          <w:tcPr>
            <w:tcW w:w="6096" w:type="dxa"/>
            <w:tcBorders>
              <w:bottom w:val="single" w:sz="4" w:space="0" w:color="6F4F9B" w:themeColor="accent6"/>
            </w:tcBorders>
            <w:shd w:val="clear" w:color="auto" w:fill="FFFFFF" w:themeFill="background1"/>
            <w:tcMar>
              <w:top w:w="57" w:type="dxa"/>
            </w:tcMar>
          </w:tcPr>
          <w:p w14:paraId="33A5E178" w14:textId="77777777" w:rsidR="00104F90" w:rsidRPr="008D0EB6" w:rsidRDefault="00104F90" w:rsidP="0032575F">
            <w:pPr>
              <w:rPr>
                <w:rFonts w:cstheme="minorHAnsi"/>
                <w:szCs w:val="20"/>
              </w:rPr>
            </w:pPr>
            <w:r>
              <w:t>Role holder:</w:t>
            </w:r>
          </w:p>
        </w:tc>
        <w:tc>
          <w:tcPr>
            <w:tcW w:w="3226" w:type="dxa"/>
            <w:tcBorders>
              <w:bottom w:val="single" w:sz="4" w:space="0" w:color="6F4F9B" w:themeColor="accent6"/>
            </w:tcBorders>
            <w:shd w:val="clear" w:color="auto" w:fill="FFFFFF" w:themeFill="background1"/>
            <w:tcMar>
              <w:top w:w="57" w:type="dxa"/>
            </w:tcMar>
          </w:tcPr>
          <w:p w14:paraId="33A5E179" w14:textId="77777777" w:rsidR="00104F90" w:rsidRPr="004273A1" w:rsidRDefault="00104F90" w:rsidP="0032575F">
            <w:pPr>
              <w:rPr>
                <w:rFonts w:cstheme="minorHAnsi"/>
                <w:szCs w:val="20"/>
              </w:rPr>
            </w:pPr>
            <w:r>
              <w:rPr>
                <w:rFonts w:cstheme="minorHAnsi"/>
                <w:szCs w:val="20"/>
              </w:rPr>
              <w:t>Date:</w:t>
            </w:r>
          </w:p>
        </w:tc>
      </w:tr>
    </w:tbl>
    <w:p w14:paraId="33A5E17B" w14:textId="77777777" w:rsidR="00104F90" w:rsidRDefault="00104F90" w:rsidP="000007E1">
      <w:pPr>
        <w:rPr>
          <w:rFonts w:cstheme="minorHAnsi"/>
          <w:b/>
          <w:color w:val="6F4F9B" w:themeColor="accent6"/>
          <w:sz w:val="28"/>
          <w:szCs w:val="28"/>
        </w:rPr>
      </w:pPr>
    </w:p>
    <w:sectPr w:rsidR="00104F90" w:rsidSect="006C6218">
      <w:headerReference w:type="default" r:id="rId11"/>
      <w:footerReference w:type="default" r:id="rId12"/>
      <w:headerReference w:type="first" r:id="rId13"/>
      <w:footerReference w:type="first" r:id="rId14"/>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A6E7D" w14:textId="77777777" w:rsidR="00415B38" w:rsidRDefault="00415B38" w:rsidP="00006000">
      <w:pPr>
        <w:spacing w:after="0"/>
      </w:pPr>
      <w:r>
        <w:separator/>
      </w:r>
    </w:p>
  </w:endnote>
  <w:endnote w:type="continuationSeparator" w:id="0">
    <w:p w14:paraId="4C17BA79" w14:textId="77777777" w:rsidR="00415B38" w:rsidRDefault="00415B38"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0535A" w:themeColor="background2"/>
        <w:sz w:val="16"/>
        <w:szCs w:val="16"/>
      </w:rPr>
      <w:id w:val="-780800638"/>
      <w:docPartObj>
        <w:docPartGallery w:val="Page Numbers (Bottom of Page)"/>
        <w:docPartUnique/>
      </w:docPartObj>
    </w:sdtPr>
    <w:sdtEndPr/>
    <w:sdtContent>
      <w:sdt>
        <w:sdtPr>
          <w:rPr>
            <w:color w:val="50535A" w:themeColor="background2"/>
            <w:sz w:val="16"/>
            <w:szCs w:val="16"/>
          </w:rPr>
          <w:id w:val="-155465604"/>
          <w:docPartObj>
            <w:docPartGallery w:val="Page Numbers (Top of Page)"/>
            <w:docPartUnique/>
          </w:docPartObj>
        </w:sdtPr>
        <w:sdtEndPr/>
        <w:sdtContent>
          <w:p w14:paraId="33A5E181" w14:textId="77777777" w:rsidR="00F96969" w:rsidRPr="002525DE" w:rsidRDefault="00F96969"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671544">
              <w:rPr>
                <w:bCs/>
                <w:noProof/>
                <w:color w:val="50535A" w:themeColor="background2"/>
                <w:sz w:val="16"/>
                <w:szCs w:val="16"/>
              </w:rPr>
              <w:t>5</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671544">
              <w:rPr>
                <w:bCs/>
                <w:noProof/>
                <w:color w:val="50535A" w:themeColor="background2"/>
                <w:sz w:val="16"/>
                <w:szCs w:val="16"/>
              </w:rPr>
              <w:t>5</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E183" w14:textId="77777777" w:rsidR="00F96969" w:rsidRDefault="00F96969">
    <w:pPr>
      <w:pStyle w:val="Footer"/>
    </w:pPr>
    <w:r>
      <w:rPr>
        <w:rFonts w:cstheme="minorHAnsi"/>
        <w:b/>
        <w:noProof/>
        <w:szCs w:val="22"/>
        <w:lang w:eastAsia="en-GB"/>
      </w:rPr>
      <w:drawing>
        <wp:anchor distT="0" distB="0" distL="114300" distR="114300" simplePos="0" relativeHeight="251670528" behindDoc="0" locked="0" layoutInCell="1" allowOverlap="1" wp14:anchorId="33A5E188" wp14:editId="33A5E189">
          <wp:simplePos x="0" y="0"/>
          <wp:positionH relativeFrom="page">
            <wp:posOffset>5936088</wp:posOffset>
          </wp:positionH>
          <wp:positionV relativeFrom="bottomMargin">
            <wp:align>top</wp:align>
          </wp:positionV>
          <wp:extent cx="571500"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33A5E18A" wp14:editId="33A5E18B">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2D155"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s3mQIAAK4FAAAOAAAAZHJzL2Uyb0RvYy54bWysVEtPGzEQvlfqf7B8L5ukSwgRGxSBqCpR&#10;QEDF2XjtxJLtcW0nm/TXd+x9ECgSUtUcNjPjeX7zODvfGU22wgcFtqLjoxElwnKolV1V9Ofj1ZcZ&#10;JSEyWzMNVlR0LwI9X3z+dNa4uZjAGnQtPEEnNswbV9F1jG5eFIGvhWHhCJyw+CjBGxaR9aui9qxB&#10;70YXk9FoWjTga+eBixBQetk+0kX2L6Xg8VbKICLRFcXcYv76/H1O32JxxuYrz9xa8S4N9g9ZGKYs&#10;Bh1cXbLIyMarv1wZxT0EkPGIgylASsVFrgGrGY/eVPOwZk7kWhCc4AaYwv9zy2+2d56ouqLYKMsM&#10;tugeQWN2pQWZJXgaF+ao9eDufMcFJFOtO+lN+scqyC5Duh8gFbtIOApPppOyLI8p4fg2Oz49Oc2Y&#10;Fy/Wzof4TYAhiaiox+gZSba9DhEjomqvkoIF0Kq+UlpnJo2JuNCebBk2mHEubJxmc70xP6Bu5dMR&#10;/tpWoxgHohWXvRhD5IFLnnLAV0G0TaEspKBtPq1E5PHqkkwotbhkKu61SFba3guJ8CIS45zWEOcw&#10;43HKDZPI2slMYqjB8OvHhp1+Mm2zGownHxsPFjky2DgYG2XBv+dAxz5l2epj+gd1J/IZ6j1Olod2&#10;5YLjVwobfM1CvGMedwy3Ee9GvMWP1NBUFDqKkjX43+/Jkz6OPr5S0uDOVjT82jAvKNHfLS7F6bgs&#10;05Jnpjw+mSDjD1+eD1/sxlwATs0YL5TjmUz6Ufek9GCe8LwsU1R8YpZj7Iry6HvmIra3BA8UF8tl&#10;VsPFdixe2wfH+66nAX7cPTHvuimPuB830O83m78Z9lY39cPCchNBqrwJL7h2eONRyIPTHbB0dQ75&#10;rPVyZhd/AAAA//8DAFBLAwQUAAYACAAAACEAzREnIuMAAAAMAQAADwAAAGRycy9kb3ducmV2Lnht&#10;bEyPy27CMBBF95X6D9ZU6gaBnTa80jioikrFroKWBTsTD0nUeBzFhoS/r1nR3R3N0Z0z6WowDbtg&#10;52pLEqKJAIZUWF1TKeHnez1eAHNekVaNJZRwRQer7PEhVYm2PW3xsvMlCyXkEiWh8r5NOHdFhUa5&#10;iW2Rwu5kO6N8GLuS6071odw0/EWIGTeqpnChUi3mFRa/u7ORMNp8rT/y7aj/XFLu9oflflNeIymf&#10;n4b3N2AeB3+H4aYf1CELTkd7Ju1YI2EcxbM4sCHN5yHcEDGNX4EdJUwXAniW8v9PZH8AAAD//wMA&#10;UEsBAi0AFAAGAAgAAAAhALaDOJL+AAAA4QEAABMAAAAAAAAAAAAAAAAAAAAAAFtDb250ZW50X1R5&#10;cGVzXS54bWxQSwECLQAUAAYACAAAACEAOP0h/9YAAACUAQAACwAAAAAAAAAAAAAAAAAvAQAAX3Jl&#10;bHMvLnJlbHNQSwECLQAUAAYACAAAACEAIvILN5kCAACuBQAADgAAAAAAAAAAAAAAAAAuAgAAZHJz&#10;L2Uyb0RvYy54bWxQSwECLQAUAAYACAAAACEAzREnIuMAAAAMAQAADwAAAAAAAAAAAAAAAADzBAAA&#10;ZHJzL2Rvd25yZXYueG1sUEsFBgAAAAAEAAQA8wAAAAMGA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7F701" w14:textId="77777777" w:rsidR="00415B38" w:rsidRDefault="00415B38" w:rsidP="00006000">
      <w:pPr>
        <w:spacing w:after="0"/>
      </w:pPr>
      <w:r>
        <w:separator/>
      </w:r>
    </w:p>
  </w:footnote>
  <w:footnote w:type="continuationSeparator" w:id="0">
    <w:p w14:paraId="08D86D73" w14:textId="77777777" w:rsidR="00415B38" w:rsidRDefault="00415B38"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E180" w14:textId="77777777" w:rsidR="00F96969" w:rsidRDefault="00F96969">
    <w:pPr>
      <w:pStyle w:val="Header"/>
    </w:pPr>
    <w:r>
      <w:rPr>
        <w:rFonts w:cstheme="minorHAnsi"/>
        <w:b/>
        <w:noProof/>
        <w:szCs w:val="22"/>
        <w:lang w:eastAsia="en-GB"/>
      </w:rPr>
      <w:drawing>
        <wp:anchor distT="0" distB="0" distL="114300" distR="114300" simplePos="0" relativeHeight="251674624" behindDoc="0" locked="0" layoutInCell="1" allowOverlap="1" wp14:anchorId="33A5E184" wp14:editId="33A5E185">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E182" w14:textId="77777777" w:rsidR="00F96969" w:rsidRDefault="00F96969">
    <w:pPr>
      <w:pStyle w:val="Header"/>
    </w:pPr>
    <w:r>
      <w:rPr>
        <w:rFonts w:cstheme="minorHAnsi"/>
        <w:b/>
        <w:noProof/>
        <w:szCs w:val="22"/>
        <w:lang w:eastAsia="en-GB"/>
      </w:rPr>
      <w:drawing>
        <wp:anchor distT="0" distB="0" distL="114300" distR="114300" simplePos="0" relativeHeight="251672576" behindDoc="0" locked="0" layoutInCell="1" allowOverlap="1" wp14:anchorId="33A5E186" wp14:editId="33A5E187">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CB"/>
    <w:rsid w:val="000007E1"/>
    <w:rsid w:val="00006000"/>
    <w:rsid w:val="00011FC8"/>
    <w:rsid w:val="0002750B"/>
    <w:rsid w:val="00037323"/>
    <w:rsid w:val="00046FA4"/>
    <w:rsid w:val="00051ACE"/>
    <w:rsid w:val="00064659"/>
    <w:rsid w:val="0007203C"/>
    <w:rsid w:val="000D0D06"/>
    <w:rsid w:val="000D4079"/>
    <w:rsid w:val="000D48E9"/>
    <w:rsid w:val="000E3D6C"/>
    <w:rsid w:val="0010200A"/>
    <w:rsid w:val="00104F90"/>
    <w:rsid w:val="00122DF4"/>
    <w:rsid w:val="00132AE9"/>
    <w:rsid w:val="00173745"/>
    <w:rsid w:val="00176CB6"/>
    <w:rsid w:val="001C7E81"/>
    <w:rsid w:val="001E237C"/>
    <w:rsid w:val="001E29BC"/>
    <w:rsid w:val="001E33F2"/>
    <w:rsid w:val="001F3F77"/>
    <w:rsid w:val="001F4E1A"/>
    <w:rsid w:val="00205DF1"/>
    <w:rsid w:val="00226E65"/>
    <w:rsid w:val="002327C9"/>
    <w:rsid w:val="00235595"/>
    <w:rsid w:val="002357CD"/>
    <w:rsid w:val="0023704A"/>
    <w:rsid w:val="002525DE"/>
    <w:rsid w:val="00253260"/>
    <w:rsid w:val="00283DD0"/>
    <w:rsid w:val="002A494C"/>
    <w:rsid w:val="002E061A"/>
    <w:rsid w:val="002F1D73"/>
    <w:rsid w:val="00311B33"/>
    <w:rsid w:val="0032575F"/>
    <w:rsid w:val="00340479"/>
    <w:rsid w:val="003451DC"/>
    <w:rsid w:val="003848A9"/>
    <w:rsid w:val="003B2146"/>
    <w:rsid w:val="00415B38"/>
    <w:rsid w:val="004219B8"/>
    <w:rsid w:val="004273A1"/>
    <w:rsid w:val="00486B51"/>
    <w:rsid w:val="004C02F2"/>
    <w:rsid w:val="004C3B19"/>
    <w:rsid w:val="004C725C"/>
    <w:rsid w:val="004E3672"/>
    <w:rsid w:val="00531073"/>
    <w:rsid w:val="005643C6"/>
    <w:rsid w:val="00586033"/>
    <w:rsid w:val="00597014"/>
    <w:rsid w:val="005B5D9E"/>
    <w:rsid w:val="005D75F7"/>
    <w:rsid w:val="00621D51"/>
    <w:rsid w:val="006237EC"/>
    <w:rsid w:val="00644A28"/>
    <w:rsid w:val="00671544"/>
    <w:rsid w:val="00692D88"/>
    <w:rsid w:val="006B42BF"/>
    <w:rsid w:val="006C6218"/>
    <w:rsid w:val="00743630"/>
    <w:rsid w:val="007553E5"/>
    <w:rsid w:val="007766CB"/>
    <w:rsid w:val="00780821"/>
    <w:rsid w:val="007832A4"/>
    <w:rsid w:val="007B74C0"/>
    <w:rsid w:val="007C700A"/>
    <w:rsid w:val="007E51DB"/>
    <w:rsid w:val="00823F26"/>
    <w:rsid w:val="008249E4"/>
    <w:rsid w:val="00890588"/>
    <w:rsid w:val="008B6F6B"/>
    <w:rsid w:val="008C6761"/>
    <w:rsid w:val="008C6D4C"/>
    <w:rsid w:val="008D0EB6"/>
    <w:rsid w:val="008F2B3A"/>
    <w:rsid w:val="008F3611"/>
    <w:rsid w:val="0092341A"/>
    <w:rsid w:val="00940596"/>
    <w:rsid w:val="00943732"/>
    <w:rsid w:val="009651FB"/>
    <w:rsid w:val="009960CC"/>
    <w:rsid w:val="009977BD"/>
    <w:rsid w:val="009B0D28"/>
    <w:rsid w:val="009C0782"/>
    <w:rsid w:val="00A06F64"/>
    <w:rsid w:val="00A34761"/>
    <w:rsid w:val="00A56062"/>
    <w:rsid w:val="00A67E20"/>
    <w:rsid w:val="00AE3515"/>
    <w:rsid w:val="00AE36AB"/>
    <w:rsid w:val="00AE458C"/>
    <w:rsid w:val="00AE56C8"/>
    <w:rsid w:val="00B726FC"/>
    <w:rsid w:val="00BF229C"/>
    <w:rsid w:val="00BF27AB"/>
    <w:rsid w:val="00C0547A"/>
    <w:rsid w:val="00C06CEA"/>
    <w:rsid w:val="00C129E1"/>
    <w:rsid w:val="00C1383B"/>
    <w:rsid w:val="00C56C1C"/>
    <w:rsid w:val="00C6161B"/>
    <w:rsid w:val="00C8224F"/>
    <w:rsid w:val="00CD57AB"/>
    <w:rsid w:val="00D0293D"/>
    <w:rsid w:val="00D67A68"/>
    <w:rsid w:val="00D717FA"/>
    <w:rsid w:val="00D9132F"/>
    <w:rsid w:val="00DB0DD4"/>
    <w:rsid w:val="00DE4BBB"/>
    <w:rsid w:val="00DE53AD"/>
    <w:rsid w:val="00DF1A9E"/>
    <w:rsid w:val="00E340D5"/>
    <w:rsid w:val="00E4764E"/>
    <w:rsid w:val="00E63288"/>
    <w:rsid w:val="00E639D4"/>
    <w:rsid w:val="00EB497F"/>
    <w:rsid w:val="00F13058"/>
    <w:rsid w:val="00F37FAF"/>
    <w:rsid w:val="00F65F23"/>
    <w:rsid w:val="00F96969"/>
    <w:rsid w:val="00FB0EFD"/>
    <w:rsid w:val="00FC6875"/>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3A5E0D1"/>
  <w15:docId w15:val="{E75985A2-B0E4-4862-B670-1F3E6B94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ind w:left="284" w:hanging="284"/>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ngest\Desktop\Role%20profile%20template%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0758F37917BB4DB8F73072B79727A4" ma:contentTypeVersion="11" ma:contentTypeDescription="Create a new document." ma:contentTypeScope="" ma:versionID="674ad2d5452a2473aa525f47fec48e5a">
  <xsd:schema xmlns:xsd="http://www.w3.org/2001/XMLSchema" xmlns:xs="http://www.w3.org/2001/XMLSchema" xmlns:p="http://schemas.microsoft.com/office/2006/metadata/properties" xmlns:ns2="d198ff12-c011-418a-b3b0-dcd489636315" xmlns:ns3="c2efe0ad-e471-4465-94ab-c832b74aba9b" targetNamespace="http://schemas.microsoft.com/office/2006/metadata/properties" ma:root="true" ma:fieldsID="90c616969c315d7d75d63916d3d860e9" ns2:_="" ns3:_="">
    <xsd:import namespace="d198ff12-c011-418a-b3b0-dcd489636315"/>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8ff12-c011-418a-b3b0-dcd489636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F169-F2A5-41CF-BA88-33C9C44C1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1CDC4-AACB-4642-9781-E74C6F7D1682}">
  <ds:schemaRefs>
    <ds:schemaRef ds:uri="http://schemas.microsoft.com/sharepoint/v3/contenttype/forms"/>
  </ds:schemaRefs>
</ds:datastoreItem>
</file>

<file path=customXml/itemProps3.xml><?xml version="1.0" encoding="utf-8"?>
<ds:datastoreItem xmlns:ds="http://schemas.openxmlformats.org/officeDocument/2006/customXml" ds:itemID="{1E846684-854D-4B47-AFDD-1F3EDF6BF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8ff12-c011-418a-b3b0-dcd489636315"/>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6480C-D7F4-469A-8C6C-5C24D481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 template (2015)</Template>
  <TotalTime>1</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Songest</dc:creator>
  <cp:keywords/>
  <dc:description/>
  <cp:lastModifiedBy>Helen Robinson-Gordon</cp:lastModifiedBy>
  <cp:revision>2</cp:revision>
  <cp:lastPrinted>2015-01-27T12:10:00Z</cp:lastPrinted>
  <dcterms:created xsi:type="dcterms:W3CDTF">2021-10-08T14:27:00Z</dcterms:created>
  <dcterms:modified xsi:type="dcterms:W3CDTF">2021-10-08T14:27:00Z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0x010100BC0758F37917BB4DB8F73072B79727A4</vt:lpwstr>
  </property>
</Properties>
</file>