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BD31" w14:textId="61AA1BF6" w:rsidR="00EE20E2" w:rsidRDefault="00EE20E2" w:rsidP="00EE20E2">
      <w:pPr>
        <w:rPr>
          <w:rFonts w:cstheme="minorHAnsi"/>
          <w:b/>
          <w:szCs w:val="22"/>
        </w:rPr>
      </w:pPr>
    </w:p>
    <w:p w14:paraId="55FF90EC" w14:textId="48677E6F" w:rsidR="00522166" w:rsidRDefault="00522166" w:rsidP="00EE20E2">
      <w:pPr>
        <w:rPr>
          <w:rFonts w:cstheme="minorHAnsi"/>
          <w:b/>
          <w:szCs w:val="22"/>
        </w:rPr>
      </w:pPr>
    </w:p>
    <w:p w14:paraId="4B3D6F50" w14:textId="77777777" w:rsidR="001B4E44" w:rsidRPr="001B4E44"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1B4E44">
        <w:rPr>
          <w:rFonts w:eastAsia="MS Gothic" w:cs="Times New Roman"/>
          <w:color w:val="6F4F9B"/>
          <w:spacing w:val="5"/>
          <w:kern w:val="28"/>
          <w:sz w:val="52"/>
          <w:szCs w:val="52"/>
        </w:rPr>
        <w:t>Role profile</w:t>
      </w:r>
    </w:p>
    <w:p w14:paraId="31E880BC" w14:textId="77777777" w:rsidR="00522166" w:rsidRDefault="0052216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357EE"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A357EE" w:rsidRDefault="00A357EE" w:rsidP="00A357EE">
            <w:pPr>
              <w:rPr>
                <w:rFonts w:eastAsia="Times New Roman" w:cs="Calibri"/>
                <w:b/>
                <w:szCs w:val="20"/>
                <w:lang w:eastAsia="en-GB"/>
              </w:rPr>
            </w:pPr>
          </w:p>
        </w:tc>
      </w:tr>
      <w:tr w:rsidR="00A357EE" w:rsidRPr="00A357EE" w14:paraId="56914BD0" w14:textId="77777777" w:rsidTr="00A357EE">
        <w:trPr>
          <w:cantSplit/>
          <w:trHeight w:val="359"/>
          <w:tblHeader/>
        </w:trPr>
        <w:tc>
          <w:tcPr>
            <w:tcW w:w="3119" w:type="dxa"/>
            <w:shd w:val="clear" w:color="auto" w:fill="E1DAEC"/>
            <w:tcMar>
              <w:top w:w="57" w:type="dxa"/>
            </w:tcMar>
          </w:tcPr>
          <w:p w14:paraId="4A8C2354"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Role title</w:t>
            </w:r>
          </w:p>
        </w:tc>
        <w:tc>
          <w:tcPr>
            <w:tcW w:w="6203" w:type="dxa"/>
            <w:shd w:val="clear" w:color="auto" w:fill="FFFFFF"/>
            <w:tcMar>
              <w:top w:w="57" w:type="dxa"/>
            </w:tcMar>
          </w:tcPr>
          <w:p w14:paraId="7D3432E4" w14:textId="124C4C64" w:rsidR="00A357EE" w:rsidRPr="00A357EE" w:rsidRDefault="008A5AA9" w:rsidP="00A357EE">
            <w:pPr>
              <w:rPr>
                <w:rFonts w:eastAsia="Times New Roman" w:cs="Calibri"/>
                <w:b/>
                <w:szCs w:val="20"/>
                <w:lang w:eastAsia="en-GB"/>
              </w:rPr>
            </w:pPr>
            <w:r>
              <w:rPr>
                <w:rFonts w:eastAsia="Times New Roman" w:cs="Calibri"/>
                <w:b/>
                <w:szCs w:val="20"/>
                <w:lang w:eastAsia="en-GB"/>
              </w:rPr>
              <w:t xml:space="preserve">BI </w:t>
            </w:r>
            <w:r w:rsidR="00441409">
              <w:rPr>
                <w:rFonts w:eastAsia="Times New Roman" w:cs="Calibri"/>
                <w:b/>
                <w:szCs w:val="20"/>
                <w:lang w:eastAsia="en-GB"/>
              </w:rPr>
              <w:t>developer</w:t>
            </w:r>
          </w:p>
        </w:tc>
      </w:tr>
      <w:tr w:rsidR="00A357EE" w:rsidRPr="00A357EE" w14:paraId="715F9BD0" w14:textId="77777777" w:rsidTr="00A357EE">
        <w:trPr>
          <w:cantSplit/>
          <w:trHeight w:val="359"/>
          <w:tblHeader/>
        </w:trPr>
        <w:tc>
          <w:tcPr>
            <w:tcW w:w="3119" w:type="dxa"/>
            <w:shd w:val="clear" w:color="auto" w:fill="E1DAEC"/>
            <w:tcMar>
              <w:top w:w="57" w:type="dxa"/>
            </w:tcMar>
          </w:tcPr>
          <w:p w14:paraId="1F16557D"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Department and directorate</w:t>
            </w:r>
          </w:p>
        </w:tc>
        <w:tc>
          <w:tcPr>
            <w:tcW w:w="6203" w:type="dxa"/>
            <w:shd w:val="clear" w:color="auto" w:fill="FFFFFF"/>
            <w:tcMar>
              <w:top w:w="57" w:type="dxa"/>
            </w:tcMar>
          </w:tcPr>
          <w:p w14:paraId="36DA579B" w14:textId="44DFA83D" w:rsidR="00A357EE" w:rsidRPr="00A357EE" w:rsidRDefault="006559A5" w:rsidP="00A357EE">
            <w:pPr>
              <w:rPr>
                <w:rFonts w:eastAsia="Times New Roman" w:cs="Calibri"/>
                <w:b/>
                <w:szCs w:val="20"/>
                <w:lang w:eastAsia="en-GB"/>
              </w:rPr>
            </w:pPr>
            <w:r>
              <w:rPr>
                <w:rFonts w:eastAsia="Times New Roman" w:cs="Calibri"/>
                <w:b/>
                <w:szCs w:val="20"/>
                <w:lang w:eastAsia="en-GB"/>
              </w:rPr>
              <w:t>Tech Services</w:t>
            </w:r>
          </w:p>
        </w:tc>
      </w:tr>
      <w:tr w:rsidR="00A357EE" w:rsidRPr="00A357EE" w14:paraId="1F4A831B" w14:textId="77777777" w:rsidTr="00A357EE">
        <w:trPr>
          <w:cantSplit/>
          <w:trHeight w:val="359"/>
          <w:tblHeader/>
        </w:trPr>
        <w:tc>
          <w:tcPr>
            <w:tcW w:w="3119" w:type="dxa"/>
            <w:shd w:val="clear" w:color="auto" w:fill="E1DAEC"/>
            <w:tcMar>
              <w:top w:w="57" w:type="dxa"/>
            </w:tcMar>
          </w:tcPr>
          <w:p w14:paraId="7BE977D7"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Grade</w:t>
            </w:r>
          </w:p>
        </w:tc>
        <w:tc>
          <w:tcPr>
            <w:tcW w:w="6203" w:type="dxa"/>
            <w:shd w:val="clear" w:color="auto" w:fill="FFFFFF"/>
            <w:tcMar>
              <w:top w:w="57" w:type="dxa"/>
            </w:tcMar>
          </w:tcPr>
          <w:p w14:paraId="46A767EB" w14:textId="67B532E0" w:rsidR="00A357EE" w:rsidRPr="00A357EE" w:rsidRDefault="00441409" w:rsidP="00A357EE">
            <w:pPr>
              <w:rPr>
                <w:rFonts w:eastAsia="Times New Roman" w:cs="Calibri"/>
                <w:b/>
                <w:szCs w:val="20"/>
                <w:lang w:eastAsia="en-GB"/>
              </w:rPr>
            </w:pPr>
            <w:r>
              <w:rPr>
                <w:rFonts w:eastAsia="Times New Roman" w:cs="Calibri"/>
                <w:b/>
                <w:szCs w:val="20"/>
                <w:lang w:eastAsia="en-GB"/>
              </w:rPr>
              <w:t>6</w:t>
            </w:r>
            <w:r w:rsidR="0087757C">
              <w:rPr>
                <w:rFonts w:eastAsia="Times New Roman" w:cs="Calibri"/>
                <w:b/>
                <w:szCs w:val="20"/>
                <w:lang w:eastAsia="en-GB"/>
              </w:rPr>
              <w:t xml:space="preserve"> </w:t>
            </w:r>
          </w:p>
        </w:tc>
      </w:tr>
      <w:tr w:rsidR="00A357EE" w:rsidRPr="00A357EE" w14:paraId="3B9AAB4F" w14:textId="77777777" w:rsidTr="00A357EE">
        <w:trPr>
          <w:cantSplit/>
          <w:trHeight w:val="359"/>
          <w:tblHeader/>
        </w:trPr>
        <w:tc>
          <w:tcPr>
            <w:tcW w:w="3119" w:type="dxa"/>
            <w:shd w:val="clear" w:color="auto" w:fill="E1DAEC"/>
            <w:tcMar>
              <w:top w:w="57" w:type="dxa"/>
            </w:tcMar>
          </w:tcPr>
          <w:p w14:paraId="08946965"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Reports to (job title)</w:t>
            </w:r>
          </w:p>
        </w:tc>
        <w:tc>
          <w:tcPr>
            <w:tcW w:w="6203" w:type="dxa"/>
            <w:shd w:val="clear" w:color="auto" w:fill="FFFFFF"/>
            <w:tcMar>
              <w:top w:w="57" w:type="dxa"/>
            </w:tcMar>
          </w:tcPr>
          <w:p w14:paraId="409BFF37" w14:textId="1ED6CDD2" w:rsidR="00A357EE" w:rsidRPr="00A357EE" w:rsidRDefault="006559A5" w:rsidP="00A357EE">
            <w:pPr>
              <w:rPr>
                <w:rFonts w:eastAsia="Times New Roman" w:cs="Calibri"/>
                <w:b/>
                <w:szCs w:val="20"/>
                <w:lang w:eastAsia="en-GB"/>
              </w:rPr>
            </w:pPr>
            <w:r>
              <w:rPr>
                <w:rFonts w:eastAsia="Times New Roman" w:cs="Calibri"/>
                <w:b/>
                <w:szCs w:val="20"/>
                <w:lang w:eastAsia="en-GB"/>
              </w:rPr>
              <w:t>Head of Business Intelligence</w:t>
            </w:r>
          </w:p>
        </w:tc>
      </w:tr>
      <w:tr w:rsidR="00A357EE" w:rsidRPr="00A357EE" w14:paraId="0A8817BC" w14:textId="77777777" w:rsidTr="00A357EE">
        <w:trPr>
          <w:cantSplit/>
          <w:trHeight w:val="359"/>
          <w:tblHeader/>
        </w:trPr>
        <w:tc>
          <w:tcPr>
            <w:tcW w:w="3119" w:type="dxa"/>
            <w:shd w:val="clear" w:color="auto" w:fill="E1DAEC"/>
            <w:tcMar>
              <w:top w:w="57" w:type="dxa"/>
            </w:tcMar>
          </w:tcPr>
          <w:p w14:paraId="37AAD6BB"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Direct reports (job titles)</w:t>
            </w:r>
          </w:p>
        </w:tc>
        <w:tc>
          <w:tcPr>
            <w:tcW w:w="6203" w:type="dxa"/>
            <w:shd w:val="clear" w:color="auto" w:fill="FFFFFF"/>
            <w:tcMar>
              <w:top w:w="57" w:type="dxa"/>
            </w:tcMar>
          </w:tcPr>
          <w:p w14:paraId="2FFCA664" w14:textId="7EB13728" w:rsidR="00A357EE" w:rsidRPr="00A357EE" w:rsidRDefault="006559A5" w:rsidP="00A357EE">
            <w:pPr>
              <w:rPr>
                <w:rFonts w:eastAsia="Times New Roman" w:cs="Calibri"/>
                <w:b/>
                <w:szCs w:val="20"/>
                <w:lang w:eastAsia="en-GB"/>
              </w:rPr>
            </w:pPr>
            <w:r>
              <w:rPr>
                <w:rFonts w:eastAsia="Times New Roman" w:cs="Calibri"/>
                <w:b/>
                <w:szCs w:val="20"/>
                <w:lang w:eastAsia="en-GB"/>
              </w:rPr>
              <w:t>n/a</w:t>
            </w:r>
          </w:p>
        </w:tc>
      </w:tr>
    </w:tbl>
    <w:p w14:paraId="53D7E15A" w14:textId="77777777" w:rsidR="00AE0695" w:rsidRPr="00AE0695"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0695" w14:paraId="71219FCB" w14:textId="77777777" w:rsidTr="00AE0695">
        <w:trPr>
          <w:cantSplit/>
          <w:trHeight w:val="359"/>
          <w:tblHeader/>
        </w:trPr>
        <w:tc>
          <w:tcPr>
            <w:tcW w:w="9322" w:type="dxa"/>
            <w:shd w:val="clear" w:color="auto" w:fill="6F4F9B"/>
            <w:tcMar>
              <w:top w:w="57" w:type="dxa"/>
            </w:tcMar>
          </w:tcPr>
          <w:p w14:paraId="1BED13E9" w14:textId="77777777" w:rsidR="00AE0695" w:rsidRPr="00AE0695" w:rsidRDefault="00AE0695" w:rsidP="00AE0695">
            <w:pPr>
              <w:rPr>
                <w:rFonts w:eastAsia="Times New Roman" w:cs="Calibri"/>
                <w:b/>
                <w:i/>
                <w:szCs w:val="20"/>
                <w:lang w:eastAsia="en-GB"/>
              </w:rPr>
            </w:pPr>
            <w:r w:rsidRPr="00AE0695">
              <w:rPr>
                <w:rFonts w:eastAsia="Times New Roman" w:cs="Calibri"/>
                <w:b/>
                <w:i/>
                <w:color w:val="FFFFFF"/>
                <w:szCs w:val="20"/>
                <w:lang w:eastAsia="en-GB"/>
              </w:rPr>
              <w:t>Job Overview– purpose of the role</w:t>
            </w:r>
          </w:p>
        </w:tc>
      </w:tr>
      <w:tr w:rsidR="00AE0695" w:rsidRPr="00AE0695" w14:paraId="7E875521" w14:textId="77777777" w:rsidTr="00AE0695">
        <w:trPr>
          <w:trHeight w:val="359"/>
        </w:trPr>
        <w:tc>
          <w:tcPr>
            <w:tcW w:w="9322" w:type="dxa"/>
            <w:shd w:val="clear" w:color="auto" w:fill="E1DAEC"/>
            <w:tcMar>
              <w:top w:w="57" w:type="dxa"/>
            </w:tcMar>
          </w:tcPr>
          <w:p w14:paraId="2F7A3671" w14:textId="130817F2" w:rsidR="00AE0695" w:rsidRPr="00AE0695" w:rsidRDefault="00AE0695" w:rsidP="006559A5">
            <w:pPr>
              <w:rPr>
                <w:rFonts w:eastAsia="Times New Roman" w:cs="Calibri"/>
                <w:b/>
                <w:i/>
                <w:szCs w:val="20"/>
                <w:lang w:eastAsia="en-GB"/>
              </w:rPr>
            </w:pPr>
            <w:r w:rsidRPr="00AE0695">
              <w:rPr>
                <w:rFonts w:eastAsia="Times New Roman"/>
                <w:i/>
                <w:sz w:val="18"/>
                <w:lang w:eastAsia="en-GB"/>
              </w:rPr>
              <w:t xml:space="preserve">Describe as concisely as possible the overall purpose of the job and what success looks like. </w:t>
            </w:r>
          </w:p>
        </w:tc>
      </w:tr>
    </w:tbl>
    <w:p w14:paraId="71FD2521" w14:textId="585D5E5B" w:rsidR="00DD79CB" w:rsidRDefault="005947FE" w:rsidP="009E5FBA">
      <w:pPr>
        <w:spacing w:after="0"/>
        <w:ind w:left="103" w:right="1"/>
        <w:jc w:val="both"/>
      </w:pPr>
      <w:r>
        <w:t xml:space="preserve">The purpose of this role is to </w:t>
      </w:r>
      <w:r w:rsidR="00493093">
        <w:t xml:space="preserve">help to </w:t>
      </w:r>
      <w:r w:rsidR="00830F94" w:rsidRPr="00830F94">
        <w:t>identif</w:t>
      </w:r>
      <w:r w:rsidR="00402AE6">
        <w:t>y, capture</w:t>
      </w:r>
      <w:r w:rsidR="000D4C12">
        <w:t xml:space="preserve">, </w:t>
      </w:r>
      <w:r w:rsidR="00814C98">
        <w:t xml:space="preserve">integrate, </w:t>
      </w:r>
      <w:r w:rsidR="009315EE">
        <w:t>consolidate</w:t>
      </w:r>
      <w:r w:rsidR="00814C98">
        <w:t>, and analyse</w:t>
      </w:r>
      <w:r w:rsidR="009315EE">
        <w:t xml:space="preserve"> data which can </w:t>
      </w:r>
      <w:r w:rsidR="001F61AC">
        <w:t xml:space="preserve">then </w:t>
      </w:r>
      <w:r w:rsidR="008F3115">
        <w:t xml:space="preserve">be </w:t>
      </w:r>
      <w:r w:rsidR="00402AE6">
        <w:t>visualise</w:t>
      </w:r>
      <w:r w:rsidR="009315EE">
        <w:t>d</w:t>
      </w:r>
      <w:r w:rsidR="000D4C12">
        <w:t xml:space="preserve"> </w:t>
      </w:r>
      <w:r w:rsidR="00CA48EC">
        <w:t>in</w:t>
      </w:r>
      <w:r w:rsidR="00D17006">
        <w:t>to</w:t>
      </w:r>
      <w:r w:rsidR="00CA48EC">
        <w:t xml:space="preserve"> </w:t>
      </w:r>
      <w:r w:rsidR="00D17006">
        <w:t xml:space="preserve">meaningful </w:t>
      </w:r>
      <w:r w:rsidR="00830F94" w:rsidRPr="00830F94">
        <w:t>report</w:t>
      </w:r>
      <w:r w:rsidR="00D17006">
        <w:t>s</w:t>
      </w:r>
      <w:r w:rsidR="000639E3">
        <w:t xml:space="preserve"> </w:t>
      </w:r>
      <w:r w:rsidR="00BF2FBD">
        <w:t>and/</w:t>
      </w:r>
      <w:r w:rsidR="000639E3">
        <w:t>or used as datasets</w:t>
      </w:r>
      <w:r w:rsidR="005138F9">
        <w:t xml:space="preserve"> for a variety of</w:t>
      </w:r>
      <w:r w:rsidR="00830F94" w:rsidRPr="00830F94">
        <w:t xml:space="preserve"> </w:t>
      </w:r>
      <w:r w:rsidR="00BF2FBD">
        <w:t xml:space="preserve">business </w:t>
      </w:r>
      <w:r w:rsidR="005138F9">
        <w:t>analytical</w:t>
      </w:r>
      <w:r w:rsidR="00830F94" w:rsidRPr="00830F94">
        <w:t xml:space="preserve"> needs</w:t>
      </w:r>
      <w:r>
        <w:t>, help</w:t>
      </w:r>
      <w:r w:rsidR="00727CA6">
        <w:t>ing</w:t>
      </w:r>
      <w:r>
        <w:t xml:space="preserve"> to discover </w:t>
      </w:r>
      <w:r w:rsidR="002570C3">
        <w:t>key</w:t>
      </w:r>
      <w:r>
        <w:t xml:space="preserve"> information</w:t>
      </w:r>
      <w:r w:rsidR="00483DA9">
        <w:t xml:space="preserve"> in vast amount of data</w:t>
      </w:r>
      <w:r w:rsidR="00830F94" w:rsidRPr="00830F94">
        <w:t xml:space="preserve">. </w:t>
      </w:r>
      <w:r w:rsidR="00546DDF">
        <w:t>W</w:t>
      </w:r>
      <w:r w:rsidR="00830F94" w:rsidRPr="00830F94">
        <w:t>ork</w:t>
      </w:r>
      <w:r w:rsidR="002570C3">
        <w:t xml:space="preserve"> </w:t>
      </w:r>
      <w:r w:rsidR="005D61F6">
        <w:t xml:space="preserve">collaboratively </w:t>
      </w:r>
      <w:r w:rsidR="00031377">
        <w:t xml:space="preserve">with </w:t>
      </w:r>
      <w:r w:rsidR="00724AB4">
        <w:t xml:space="preserve">other </w:t>
      </w:r>
      <w:r w:rsidR="005B4631">
        <w:t>BI</w:t>
      </w:r>
      <w:r w:rsidR="00724AB4">
        <w:t xml:space="preserve"> team members</w:t>
      </w:r>
      <w:r w:rsidR="005D61F6">
        <w:t xml:space="preserve">,  </w:t>
      </w:r>
      <w:r w:rsidR="00AE0A79">
        <w:t>supporting</w:t>
      </w:r>
      <w:r w:rsidR="004820A1">
        <w:t xml:space="preserve"> </w:t>
      </w:r>
      <w:r w:rsidR="00E22FA8">
        <w:t>the</w:t>
      </w:r>
      <w:r w:rsidR="004820A1">
        <w:t xml:space="preserve"> </w:t>
      </w:r>
      <w:r w:rsidR="00EC33C3">
        <w:t>coding</w:t>
      </w:r>
      <w:r w:rsidR="00E7605C">
        <w:t>, modelling,</w:t>
      </w:r>
      <w:r w:rsidR="00EC33C3">
        <w:t xml:space="preserve"> and </w:t>
      </w:r>
      <w:r w:rsidR="004820A1">
        <w:t>develop</w:t>
      </w:r>
      <w:r w:rsidR="00E22FA8">
        <w:t xml:space="preserve">ment of data </w:t>
      </w:r>
      <w:r w:rsidR="00EB2AE9">
        <w:t>solutions</w:t>
      </w:r>
      <w:r w:rsidR="004820A1">
        <w:t xml:space="preserve">, </w:t>
      </w:r>
      <w:r w:rsidR="00EC33C3">
        <w:t>which</w:t>
      </w:r>
      <w:r w:rsidR="00830F94" w:rsidRPr="00830F94">
        <w:t xml:space="preserve"> turn data into critical information that can be used to make sound business decisions.</w:t>
      </w:r>
    </w:p>
    <w:p w14:paraId="4FB71413" w14:textId="77777777" w:rsidR="007F6F2F" w:rsidRDefault="007F6F2F"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8572C6" w14:paraId="07EBD108" w14:textId="77777777" w:rsidTr="008572C6">
        <w:trPr>
          <w:cantSplit/>
          <w:trHeight w:val="359"/>
          <w:tblHeader/>
        </w:trPr>
        <w:tc>
          <w:tcPr>
            <w:tcW w:w="9322" w:type="dxa"/>
            <w:shd w:val="clear" w:color="auto" w:fill="6F4F9B"/>
            <w:tcMar>
              <w:top w:w="57" w:type="dxa"/>
            </w:tcMar>
          </w:tcPr>
          <w:p w14:paraId="09150EF7" w14:textId="77777777" w:rsidR="008572C6" w:rsidRPr="008572C6" w:rsidRDefault="008572C6" w:rsidP="008572C6">
            <w:pPr>
              <w:keepNext/>
              <w:keepLines/>
              <w:rPr>
                <w:rFonts w:eastAsia="Times New Roman" w:cs="Calibri"/>
                <w:b/>
                <w:i/>
                <w:szCs w:val="20"/>
                <w:lang w:eastAsia="en-GB"/>
              </w:rPr>
            </w:pPr>
            <w:r w:rsidRPr="008572C6">
              <w:rPr>
                <w:rFonts w:eastAsia="Times New Roman" w:cs="Calibri"/>
                <w:b/>
                <w:i/>
                <w:color w:val="FFFFFF"/>
                <w:szCs w:val="20"/>
                <w:lang w:eastAsia="en-GB"/>
              </w:rPr>
              <w:t>Duties and Responsibilities</w:t>
            </w:r>
          </w:p>
        </w:tc>
      </w:tr>
      <w:tr w:rsidR="008572C6" w:rsidRPr="008572C6" w14:paraId="7CFC9FF9" w14:textId="77777777" w:rsidTr="008572C6">
        <w:trPr>
          <w:trHeight w:val="359"/>
        </w:trPr>
        <w:tc>
          <w:tcPr>
            <w:tcW w:w="9322" w:type="dxa"/>
            <w:shd w:val="clear" w:color="auto" w:fill="E1DAEC"/>
            <w:tcMar>
              <w:top w:w="57" w:type="dxa"/>
            </w:tcMar>
          </w:tcPr>
          <w:p w14:paraId="7CBED554" w14:textId="77777777" w:rsidR="008572C6" w:rsidRPr="008572C6" w:rsidRDefault="008572C6" w:rsidP="008572C6">
            <w:pPr>
              <w:rPr>
                <w:rFonts w:eastAsia="Times New Roman"/>
                <w:i/>
                <w:sz w:val="18"/>
                <w:lang w:eastAsia="en-GB"/>
              </w:rPr>
            </w:pPr>
            <w:r w:rsidRPr="008572C6">
              <w:rPr>
                <w:rFonts w:eastAsia="Times New Roman"/>
                <w:i/>
                <w:sz w:val="18"/>
                <w:lang w:eastAsia="en-GB"/>
              </w:rPr>
              <w:t xml:space="preserve">What are the core duties/responsibilities required to be performed in the role. (e.g., to provide a full range of administrative support services to the department including </w:t>
            </w:r>
            <w:proofErr w:type="spellStart"/>
            <w:r w:rsidRPr="008572C6">
              <w:rPr>
                <w:rFonts w:eastAsia="Times New Roman"/>
                <w:i/>
                <w:sz w:val="18"/>
                <w:lang w:eastAsia="en-GB"/>
              </w:rPr>
              <w:t>x,y,z</w:t>
            </w:r>
            <w:proofErr w:type="spellEnd"/>
            <w:r w:rsidRPr="008572C6">
              <w:rPr>
                <w:rFonts w:eastAsia="Times New Roman"/>
                <w:i/>
                <w:sz w:val="18"/>
                <w:lang w:eastAsia="en-GB"/>
              </w:rPr>
              <w:t xml:space="preserve">) </w:t>
            </w:r>
          </w:p>
          <w:p w14:paraId="400AE4E9" w14:textId="77777777" w:rsidR="008572C6" w:rsidRPr="008572C6" w:rsidRDefault="008572C6" w:rsidP="008572C6">
            <w:pPr>
              <w:rPr>
                <w:rFonts w:eastAsia="Times New Roman"/>
                <w:b/>
                <w:i/>
                <w:sz w:val="18"/>
                <w:lang w:eastAsia="en-GB"/>
              </w:rPr>
            </w:pPr>
            <w:r w:rsidRPr="008572C6">
              <w:rPr>
                <w:rFonts w:eastAsia="Times New Roman"/>
                <w:b/>
                <w:i/>
                <w:sz w:val="18"/>
                <w:lang w:eastAsia="en-GB"/>
              </w:rPr>
              <w:t>Please provide a bullet point list</w:t>
            </w:r>
          </w:p>
        </w:tc>
      </w:tr>
    </w:tbl>
    <w:p w14:paraId="6FE0D392" w14:textId="77777777" w:rsidR="00DB3144" w:rsidRDefault="00DB3144" w:rsidP="00DB3144">
      <w:pPr>
        <w:pStyle w:val="ListParagraph"/>
        <w:spacing w:after="0" w:line="250" w:lineRule="auto"/>
        <w:ind w:left="463" w:firstLine="0"/>
      </w:pPr>
    </w:p>
    <w:p w14:paraId="7B160894" w14:textId="08FD926F" w:rsidR="00CC6A73" w:rsidRDefault="004F232E" w:rsidP="00CC6A73">
      <w:pPr>
        <w:pStyle w:val="ListParagraph"/>
        <w:numPr>
          <w:ilvl w:val="0"/>
          <w:numId w:val="1"/>
        </w:numPr>
      </w:pPr>
      <w:r>
        <w:t>To w</w:t>
      </w:r>
      <w:r w:rsidR="00CC6A73" w:rsidRPr="00CC6A73">
        <w:t>ork collaboratively with technology services teams</w:t>
      </w:r>
      <w:r w:rsidR="00CC6A73">
        <w:t xml:space="preserve"> and report </w:t>
      </w:r>
      <w:r w:rsidR="00CC6A73" w:rsidRPr="00CC6A73">
        <w:t xml:space="preserve">owners to then </w:t>
      </w:r>
      <w:r w:rsidR="002463CB">
        <w:t xml:space="preserve">develop </w:t>
      </w:r>
      <w:r w:rsidR="00CC6A73" w:rsidRPr="00CC6A73">
        <w:t xml:space="preserve">integrated data solutions into and out of our corporate business intelligence platform. </w:t>
      </w:r>
    </w:p>
    <w:p w14:paraId="6CFEE3B7" w14:textId="5102F248" w:rsidR="002463CB" w:rsidRDefault="00081282" w:rsidP="002463CB">
      <w:pPr>
        <w:pStyle w:val="ListParagraph"/>
        <w:numPr>
          <w:ilvl w:val="0"/>
          <w:numId w:val="1"/>
        </w:numPr>
      </w:pPr>
      <w:r>
        <w:t>To s</w:t>
      </w:r>
      <w:r w:rsidR="002463CB">
        <w:t>upport</w:t>
      </w:r>
      <w:r w:rsidR="005D61F6">
        <w:t xml:space="preserve"> </w:t>
      </w:r>
      <w:r w:rsidR="00261AC7">
        <w:t xml:space="preserve">the </w:t>
      </w:r>
      <w:r w:rsidR="002463CB">
        <w:t xml:space="preserve">BI data engineer on </w:t>
      </w:r>
      <w:r w:rsidR="00261AC7">
        <w:t>investigating</w:t>
      </w:r>
      <w:r w:rsidR="002463CB" w:rsidRPr="002463CB">
        <w:t xml:space="preserve">, </w:t>
      </w:r>
      <w:r w:rsidR="002463CB">
        <w:t xml:space="preserve">understanding, </w:t>
      </w:r>
      <w:r w:rsidR="002463CB" w:rsidRPr="002463CB">
        <w:t>and build</w:t>
      </w:r>
      <w:r w:rsidR="009C1887">
        <w:t>ing</w:t>
      </w:r>
      <w:r w:rsidR="002463CB" w:rsidRPr="002463CB">
        <w:t xml:space="preserve"> </w:t>
      </w:r>
      <w:r w:rsidR="00261AC7">
        <w:t xml:space="preserve">of </w:t>
      </w:r>
      <w:r w:rsidR="002463CB" w:rsidRPr="002463CB">
        <w:t xml:space="preserve">solutions for complex analytical data models and data architectures. </w:t>
      </w:r>
    </w:p>
    <w:p w14:paraId="5B671CBD" w14:textId="27F12203" w:rsidR="008614B6" w:rsidRPr="008614B6" w:rsidRDefault="00724AB4" w:rsidP="008614B6">
      <w:pPr>
        <w:pStyle w:val="ListParagraph"/>
        <w:numPr>
          <w:ilvl w:val="0"/>
          <w:numId w:val="1"/>
        </w:numPr>
      </w:pPr>
      <w:r>
        <w:t xml:space="preserve">To </w:t>
      </w:r>
      <w:r w:rsidR="002B703D">
        <w:t xml:space="preserve">support </w:t>
      </w:r>
      <w:r>
        <w:t>the</w:t>
      </w:r>
      <w:r w:rsidR="008614B6">
        <w:t xml:space="preserve"> </w:t>
      </w:r>
      <w:r w:rsidR="00697D06">
        <w:t xml:space="preserve">BI data engineer on the </w:t>
      </w:r>
      <w:r w:rsidR="008614B6">
        <w:t xml:space="preserve">development and maintenance of </w:t>
      </w:r>
      <w:r w:rsidR="008614B6" w:rsidRPr="008614B6">
        <w:t>the ETL data pipelines to power our analytical data warehouse, reports, and dashboards</w:t>
      </w:r>
      <w:r w:rsidR="006E0605">
        <w:t>; and h</w:t>
      </w:r>
      <w:r w:rsidR="00D74ECC">
        <w:t>elp to enhanc</w:t>
      </w:r>
      <w:r w:rsidR="002E69DC">
        <w:t>e</w:t>
      </w:r>
      <w:r w:rsidR="00D74ECC">
        <w:t xml:space="preserve"> data collection procedures to include data that is relevant for building analytic systems.</w:t>
      </w:r>
      <w:r w:rsidR="0008337D">
        <w:t xml:space="preserve"> </w:t>
      </w:r>
    </w:p>
    <w:p w14:paraId="1DFDB7ED" w14:textId="03E358A1" w:rsidR="00597069" w:rsidRDefault="008D5AF0" w:rsidP="002463CB">
      <w:pPr>
        <w:pStyle w:val="ListParagraph"/>
        <w:numPr>
          <w:ilvl w:val="0"/>
          <w:numId w:val="1"/>
        </w:numPr>
      </w:pPr>
      <w:r>
        <w:t xml:space="preserve">To work closely with BI analysts </w:t>
      </w:r>
      <w:r w:rsidR="002331DA">
        <w:t xml:space="preserve">on the </w:t>
      </w:r>
      <w:r w:rsidR="00C96B11">
        <w:t>design</w:t>
      </w:r>
      <w:r w:rsidR="002331DA">
        <w:t xml:space="preserve">, </w:t>
      </w:r>
      <w:r>
        <w:t>development</w:t>
      </w:r>
      <w:r w:rsidR="00C96B11">
        <w:t xml:space="preserve"> </w:t>
      </w:r>
      <w:r w:rsidR="002331DA">
        <w:t xml:space="preserve">and/or adaptation </w:t>
      </w:r>
      <w:r w:rsidR="00C96B11">
        <w:t xml:space="preserve">of </w:t>
      </w:r>
      <w:r w:rsidR="00EF0E78">
        <w:t xml:space="preserve">business </w:t>
      </w:r>
      <w:r w:rsidR="00195563">
        <w:t xml:space="preserve">enterprise </w:t>
      </w:r>
      <w:r w:rsidR="00C96B11">
        <w:t>report</w:t>
      </w:r>
      <w:r w:rsidR="00195563">
        <w:t>ing</w:t>
      </w:r>
      <w:r w:rsidR="006E21EA">
        <w:t xml:space="preserve">, key performance indicators and </w:t>
      </w:r>
      <w:r w:rsidR="006B19A3">
        <w:t xml:space="preserve">analytical </w:t>
      </w:r>
      <w:r w:rsidR="006E21EA">
        <w:t>data</w:t>
      </w:r>
      <w:r w:rsidR="00195563">
        <w:t>sets</w:t>
      </w:r>
      <w:r w:rsidR="006B19A3">
        <w:t>.</w:t>
      </w:r>
    </w:p>
    <w:p w14:paraId="43CBD927" w14:textId="1BEDD357" w:rsidR="000A4014" w:rsidRDefault="000A4014" w:rsidP="002463CB">
      <w:pPr>
        <w:pStyle w:val="ListParagraph"/>
        <w:numPr>
          <w:ilvl w:val="0"/>
          <w:numId w:val="1"/>
        </w:numPr>
      </w:pPr>
      <w:r>
        <w:t xml:space="preserve">To work closely with BI analysts and </w:t>
      </w:r>
      <w:r w:rsidR="005D61F6">
        <w:t xml:space="preserve">BI </w:t>
      </w:r>
      <w:r>
        <w:t xml:space="preserve">data engineer </w:t>
      </w:r>
      <w:r w:rsidR="00C174BE">
        <w:t>to</w:t>
      </w:r>
      <w:r w:rsidR="002A2690">
        <w:t xml:space="preserve"> identify, specify and document complex business reports to support informed decisions and key analytical deliveries</w:t>
      </w:r>
    </w:p>
    <w:p w14:paraId="43317138" w14:textId="32C1D829" w:rsidR="00F93C11" w:rsidRDefault="00834068" w:rsidP="00440232">
      <w:pPr>
        <w:pStyle w:val="ListParagraph"/>
        <w:numPr>
          <w:ilvl w:val="0"/>
          <w:numId w:val="1"/>
        </w:numPr>
      </w:pPr>
      <w:r>
        <w:t xml:space="preserve">To research, collaborate and analyse </w:t>
      </w:r>
      <w:r w:rsidR="00EF2EEC">
        <w:t>on the best use of reporting tools as well as advising on information requirements and best use</w:t>
      </w:r>
      <w:r w:rsidR="00C8056A">
        <w:t xml:space="preserve"> of the data to accommodate business needs.</w:t>
      </w:r>
      <w:r w:rsidR="00EF2EEC">
        <w:t xml:space="preserve"> </w:t>
      </w:r>
    </w:p>
    <w:p w14:paraId="062075F4" w14:textId="18BDF837" w:rsidR="00FF23E4" w:rsidRDefault="00264D81" w:rsidP="002463CB">
      <w:pPr>
        <w:pStyle w:val="ListParagraph"/>
        <w:numPr>
          <w:ilvl w:val="0"/>
          <w:numId w:val="1"/>
        </w:numPr>
      </w:pPr>
      <w:r>
        <w:t>To r</w:t>
      </w:r>
      <w:r w:rsidR="00670FF6">
        <w:t>ese</w:t>
      </w:r>
      <w:r w:rsidR="00D222F1">
        <w:t xml:space="preserve">arch and develop </w:t>
      </w:r>
      <w:r w:rsidR="0087101E">
        <w:t xml:space="preserve">advanced data mining </w:t>
      </w:r>
      <w:r w:rsidR="00123CAB">
        <w:t xml:space="preserve">and machine learning </w:t>
      </w:r>
      <w:r w:rsidR="0087101E">
        <w:t>techniques</w:t>
      </w:r>
      <w:r w:rsidR="00123CAB">
        <w:t xml:space="preserve"> to</w:t>
      </w:r>
      <w:r w:rsidR="00474E5C">
        <w:t xml:space="preserve"> </w:t>
      </w:r>
      <w:r w:rsidR="00D849B5">
        <w:t xml:space="preserve">help the profiling of </w:t>
      </w:r>
      <w:r w:rsidR="00296260">
        <w:t>members</w:t>
      </w:r>
      <w:r w:rsidR="008C606F">
        <w:t xml:space="preserve"> and understanding of their needs</w:t>
      </w:r>
    </w:p>
    <w:p w14:paraId="0747D3D6" w14:textId="1277E04F" w:rsidR="00CC6A73" w:rsidRDefault="004B50BF" w:rsidP="00613109">
      <w:pPr>
        <w:pStyle w:val="ListParagraph"/>
        <w:numPr>
          <w:ilvl w:val="0"/>
          <w:numId w:val="1"/>
        </w:numPr>
      </w:pPr>
      <w:r w:rsidRPr="004B50BF">
        <w:t xml:space="preserve">Help to improve processing, cleansing, and verifying the integrity of data used for analysis </w:t>
      </w:r>
    </w:p>
    <w:p w14:paraId="48D9C800" w14:textId="77777777" w:rsidR="00CC6A73" w:rsidRDefault="00CC6A73" w:rsidP="004567C3">
      <w:pPr>
        <w:spacing w:after="0" w:line="250" w:lineRule="auto"/>
      </w:pPr>
    </w:p>
    <w:p w14:paraId="3744DDC0" w14:textId="77777777" w:rsidR="006559A5" w:rsidRDefault="006559A5" w:rsidP="006559A5">
      <w:pPr>
        <w:spacing w:after="0"/>
        <w:ind w:left="103" w:right="1"/>
      </w:pPr>
    </w:p>
    <w:p w14:paraId="30DC109D" w14:textId="77777777" w:rsidR="008572C6" w:rsidRDefault="008572C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D923B8" w14:paraId="4C85F05C" w14:textId="77777777" w:rsidTr="00D923B8">
        <w:trPr>
          <w:cantSplit/>
          <w:trHeight w:val="359"/>
          <w:tblHeader/>
        </w:trPr>
        <w:tc>
          <w:tcPr>
            <w:tcW w:w="9322" w:type="dxa"/>
            <w:shd w:val="clear" w:color="auto" w:fill="6F4F9B"/>
            <w:tcMar>
              <w:top w:w="57" w:type="dxa"/>
            </w:tcMar>
          </w:tcPr>
          <w:p w14:paraId="5E8FC503" w14:textId="77777777" w:rsidR="00D923B8" w:rsidRPr="00D923B8" w:rsidRDefault="00D923B8" w:rsidP="00D923B8">
            <w:pPr>
              <w:keepNext/>
              <w:keepLines/>
              <w:rPr>
                <w:rFonts w:eastAsia="Times New Roman" w:cs="Calibri"/>
                <w:b/>
                <w:szCs w:val="20"/>
                <w:lang w:eastAsia="en-GB"/>
              </w:rPr>
            </w:pPr>
            <w:r w:rsidRPr="00D923B8">
              <w:rPr>
                <w:rFonts w:eastAsia="Times New Roman" w:cs="Calibri"/>
                <w:b/>
                <w:color w:val="FFFFFF"/>
                <w:szCs w:val="20"/>
                <w:lang w:eastAsia="en-GB"/>
              </w:rPr>
              <w:lastRenderedPageBreak/>
              <w:t>Skill (level and breadth of application)</w:t>
            </w:r>
          </w:p>
        </w:tc>
      </w:tr>
      <w:tr w:rsidR="00D923B8" w:rsidRPr="00D923B8" w14:paraId="28AB9322" w14:textId="77777777" w:rsidTr="00D923B8">
        <w:trPr>
          <w:trHeight w:val="359"/>
        </w:trPr>
        <w:tc>
          <w:tcPr>
            <w:tcW w:w="9322" w:type="dxa"/>
            <w:shd w:val="clear" w:color="auto" w:fill="E1DAEC"/>
            <w:tcMar>
              <w:top w:w="57" w:type="dxa"/>
            </w:tcMar>
          </w:tcPr>
          <w:p w14:paraId="4962E552" w14:textId="77777777" w:rsidR="00D923B8" w:rsidRPr="00D923B8" w:rsidRDefault="00D923B8" w:rsidP="00D923B8">
            <w:pPr>
              <w:keepNext/>
              <w:keepLines/>
              <w:rPr>
                <w:rFonts w:eastAsia="Times New Roman"/>
                <w:i/>
                <w:sz w:val="18"/>
                <w:lang w:eastAsia="en-GB"/>
              </w:rPr>
            </w:pPr>
            <w:r w:rsidRPr="00D923B8">
              <w:rPr>
                <w:rFonts w:eastAsia="Times New Roman"/>
                <w:i/>
                <w:sz w:val="18"/>
                <w:lang w:eastAsia="en-GB"/>
              </w:rPr>
              <w:t>What relevant experience is necessary to undertake this role? What specialist, technical or professional qualifications are required to be able to perform the job?</w:t>
            </w:r>
          </w:p>
          <w:p w14:paraId="720443D7" w14:textId="77777777" w:rsidR="00D923B8" w:rsidRPr="00D923B8" w:rsidRDefault="00D923B8" w:rsidP="00D923B8">
            <w:pPr>
              <w:keepNext/>
              <w:keepLines/>
              <w:rPr>
                <w:rFonts w:eastAsia="Times New Roman" w:cs="Calibri"/>
                <w:b/>
                <w:i/>
                <w:szCs w:val="20"/>
                <w:lang w:eastAsia="en-GB"/>
              </w:rPr>
            </w:pPr>
            <w:r w:rsidRPr="00D923B8">
              <w:rPr>
                <w:rFonts w:eastAsia="Times New Roman"/>
                <w:i/>
                <w:sz w:val="18"/>
                <w:lang w:eastAsia="en-GB"/>
              </w:rPr>
              <w:t xml:space="preserve">How far does the role extend out across the organisation, </w:t>
            </w:r>
            <w:proofErr w:type="spellStart"/>
            <w:r w:rsidRPr="00D923B8">
              <w:rPr>
                <w:rFonts w:eastAsia="Times New Roman"/>
                <w:i/>
                <w:sz w:val="18"/>
                <w:lang w:eastAsia="en-GB"/>
              </w:rPr>
              <w:t>eg</w:t>
            </w:r>
            <w:proofErr w:type="spellEnd"/>
            <w:r w:rsidRPr="00D923B8">
              <w:rPr>
                <w:rFonts w:eastAsia="Times New Roman"/>
                <w:i/>
                <w:sz w:val="18"/>
                <w:lang w:eastAsia="en-GB"/>
              </w:rPr>
              <w:t xml:space="preserve"> confined to own team, involves co-ordination with another department or requires regular negotiation with many other parts of the organisation. Why is this necessary? Describe the range of issues that are involved in this, </w:t>
            </w:r>
            <w:proofErr w:type="spellStart"/>
            <w:r w:rsidRPr="00D923B8">
              <w:rPr>
                <w:rFonts w:eastAsia="Times New Roman"/>
                <w:i/>
                <w:sz w:val="18"/>
                <w:lang w:eastAsia="en-GB"/>
              </w:rPr>
              <w:t>eg</w:t>
            </w:r>
            <w:proofErr w:type="spellEnd"/>
            <w:r w:rsidRPr="00D923B8">
              <w:rPr>
                <w:rFonts w:eastAsia="Times New Roman"/>
                <w:i/>
                <w:sz w:val="18"/>
                <w:lang w:eastAsia="en-GB"/>
              </w:rPr>
              <w:t xml:space="preserve"> resolving people’s IT problems, collecting information on key research items or advising members on a particular issue.</w:t>
            </w:r>
          </w:p>
        </w:tc>
      </w:tr>
    </w:tbl>
    <w:p w14:paraId="44B2A634" w14:textId="68B2A43B" w:rsidR="2E5EAC0C" w:rsidRDefault="00342FAC" w:rsidP="567632AE">
      <w:pPr>
        <w:numPr>
          <w:ilvl w:val="0"/>
          <w:numId w:val="2"/>
        </w:numPr>
        <w:spacing w:before="0" w:after="8" w:line="249" w:lineRule="auto"/>
        <w:ind w:right="1" w:hanging="360"/>
        <w:jc w:val="both"/>
      </w:pPr>
      <w:r>
        <w:t>Education level in computer sciences</w:t>
      </w:r>
      <w:r w:rsidR="00DD0178">
        <w:t xml:space="preserve"> or mathematics/engineer</w:t>
      </w:r>
      <w:r w:rsidR="004E4E80" w:rsidRPr="004E4E80">
        <w:t>,</w:t>
      </w:r>
      <w:r w:rsidR="00954C03">
        <w:t xml:space="preserve"> </w:t>
      </w:r>
      <w:r w:rsidR="004B602B">
        <w:t>data orientated</w:t>
      </w:r>
      <w:r w:rsidR="004E4E80" w:rsidRPr="004E4E80">
        <w:t xml:space="preserve"> with </w:t>
      </w:r>
      <w:r w:rsidR="005D61F6">
        <w:t>good</w:t>
      </w:r>
      <w:r w:rsidR="005D61F6" w:rsidRPr="004E4E80">
        <w:t xml:space="preserve"> </w:t>
      </w:r>
      <w:r w:rsidR="004E4E80" w:rsidRPr="004E4E80">
        <w:t>level of numerical, analytical</w:t>
      </w:r>
      <w:r w:rsidR="00954C03">
        <w:t>, statistical,</w:t>
      </w:r>
      <w:r w:rsidR="004E4E80" w:rsidRPr="004E4E80">
        <w:t xml:space="preserve"> and data manipulation skill</w:t>
      </w:r>
    </w:p>
    <w:p w14:paraId="175B5988" w14:textId="54E617F9" w:rsidR="002C5911" w:rsidRPr="002C5911" w:rsidRDefault="002C5911" w:rsidP="002C5911">
      <w:pPr>
        <w:numPr>
          <w:ilvl w:val="0"/>
          <w:numId w:val="2"/>
        </w:numPr>
        <w:spacing w:before="0" w:after="8" w:line="249" w:lineRule="auto"/>
        <w:ind w:right="1" w:hanging="360"/>
        <w:jc w:val="both"/>
      </w:pPr>
      <w:r w:rsidRPr="002C5911">
        <w:t xml:space="preserve">Data gathering, research and analytical abilities to develop </w:t>
      </w:r>
      <w:r w:rsidR="002875F0">
        <w:t>reports</w:t>
      </w:r>
      <w:r w:rsidR="00F470F3">
        <w:t xml:space="preserve">, </w:t>
      </w:r>
      <w:r w:rsidR="005D61F6">
        <w:t xml:space="preserve">which can then </w:t>
      </w:r>
      <w:r w:rsidR="00F470F3">
        <w:t xml:space="preserve">provide </w:t>
      </w:r>
      <w:r w:rsidRPr="002C5911">
        <w:t>insightful</w:t>
      </w:r>
      <w:r w:rsidR="00E345DF">
        <w:t xml:space="preserve"> </w:t>
      </w:r>
      <w:r w:rsidRPr="002C5911">
        <w:t>conclusions and generate solutions to address user needs</w:t>
      </w:r>
    </w:p>
    <w:p w14:paraId="578B3F63" w14:textId="67CBB449" w:rsidR="00A347B7" w:rsidRPr="005A05E6" w:rsidRDefault="00A347B7" w:rsidP="00A347B7">
      <w:pPr>
        <w:numPr>
          <w:ilvl w:val="0"/>
          <w:numId w:val="2"/>
        </w:numPr>
        <w:spacing w:before="0" w:after="8" w:line="249" w:lineRule="auto"/>
        <w:ind w:right="1" w:hanging="360"/>
        <w:jc w:val="both"/>
        <w:rPr>
          <w:szCs w:val="20"/>
        </w:rPr>
      </w:pPr>
      <w:r w:rsidRPr="005A05E6">
        <w:rPr>
          <w:szCs w:val="20"/>
        </w:rPr>
        <w:t xml:space="preserve">Create written </w:t>
      </w:r>
      <w:r w:rsidR="0084747F">
        <w:rPr>
          <w:szCs w:val="20"/>
        </w:rPr>
        <w:t xml:space="preserve">internal </w:t>
      </w:r>
      <w:r w:rsidRPr="005A05E6">
        <w:rPr>
          <w:szCs w:val="20"/>
        </w:rPr>
        <w:t>communication materials that effectively summarise requirement gathering findings, support recommendations, specify development and design work and present developments and guidelines</w:t>
      </w:r>
      <w:r w:rsidR="00986D99">
        <w:rPr>
          <w:szCs w:val="20"/>
        </w:rPr>
        <w:t xml:space="preserve"> to the team and report owners</w:t>
      </w:r>
      <w:r w:rsidRPr="005A05E6">
        <w:rPr>
          <w:szCs w:val="20"/>
        </w:rPr>
        <w:t>.</w:t>
      </w:r>
    </w:p>
    <w:p w14:paraId="2EFA82E3" w14:textId="1F026FAE" w:rsidR="00404CA4" w:rsidRPr="00DD0E00" w:rsidRDefault="00C05790" w:rsidP="00404CA4">
      <w:pPr>
        <w:numPr>
          <w:ilvl w:val="0"/>
          <w:numId w:val="2"/>
        </w:numPr>
        <w:spacing w:before="0" w:after="8" w:line="249" w:lineRule="auto"/>
        <w:ind w:right="1" w:hanging="360"/>
        <w:jc w:val="both"/>
        <w:rPr>
          <w:rStyle w:val="eop"/>
          <w:szCs w:val="20"/>
        </w:rPr>
      </w:pPr>
      <w:r w:rsidRPr="005A05E6">
        <w:rPr>
          <w:rStyle w:val="normaltextrun"/>
          <w:color w:val="303030"/>
          <w:szCs w:val="20"/>
        </w:rPr>
        <w:t>Experience with data visualisation tools</w:t>
      </w:r>
      <w:r w:rsidR="00D65202">
        <w:rPr>
          <w:rStyle w:val="normaltextrun"/>
          <w:color w:val="303030"/>
          <w:szCs w:val="20"/>
        </w:rPr>
        <w:t xml:space="preserve"> and their ecosystems,</w:t>
      </w:r>
      <w:r w:rsidRPr="005A05E6">
        <w:rPr>
          <w:rStyle w:val="normaltextrun"/>
          <w:color w:val="303030"/>
          <w:szCs w:val="20"/>
        </w:rPr>
        <w:t xml:space="preserve"> such as Power BI</w:t>
      </w:r>
      <w:r w:rsidR="00DE375E">
        <w:rPr>
          <w:rStyle w:val="normaltextrun"/>
          <w:color w:val="303030"/>
          <w:szCs w:val="20"/>
        </w:rPr>
        <w:t xml:space="preserve"> and </w:t>
      </w:r>
      <w:r w:rsidR="00EF05D5">
        <w:rPr>
          <w:rStyle w:val="normaltextrun"/>
          <w:color w:val="303030"/>
          <w:szCs w:val="20"/>
        </w:rPr>
        <w:t xml:space="preserve">its </w:t>
      </w:r>
      <w:r w:rsidR="00DE375E">
        <w:rPr>
          <w:rStyle w:val="normaltextrun"/>
          <w:color w:val="303030"/>
          <w:szCs w:val="20"/>
        </w:rPr>
        <w:t>Power Platform</w:t>
      </w:r>
      <w:r w:rsidRPr="005A05E6">
        <w:rPr>
          <w:rStyle w:val="normaltextrun"/>
          <w:color w:val="303030"/>
          <w:szCs w:val="20"/>
        </w:rPr>
        <w:t>.</w:t>
      </w:r>
      <w:r w:rsidR="00404CA4">
        <w:rPr>
          <w:rStyle w:val="eop"/>
          <w:szCs w:val="20"/>
        </w:rPr>
        <w:t xml:space="preserve"> Understanding of tabular and/or multidimensional semantics models and their coding</w:t>
      </w:r>
      <w:r w:rsidR="00A816CC">
        <w:rPr>
          <w:rStyle w:val="eop"/>
          <w:szCs w:val="20"/>
        </w:rPr>
        <w:t>.</w:t>
      </w:r>
    </w:p>
    <w:p w14:paraId="05E8E433" w14:textId="0895DECB" w:rsidR="00001EFD" w:rsidRDefault="00001EFD" w:rsidP="00C05790">
      <w:pPr>
        <w:numPr>
          <w:ilvl w:val="0"/>
          <w:numId w:val="2"/>
        </w:numPr>
        <w:spacing w:before="0" w:after="8" w:line="249" w:lineRule="auto"/>
        <w:ind w:right="1" w:hanging="360"/>
        <w:jc w:val="both"/>
        <w:rPr>
          <w:rStyle w:val="eop"/>
          <w:szCs w:val="20"/>
        </w:rPr>
      </w:pPr>
      <w:r>
        <w:rPr>
          <w:rStyle w:val="eop"/>
          <w:szCs w:val="20"/>
        </w:rPr>
        <w:t>Experience with data management and development tools, such as SQL Management Studio</w:t>
      </w:r>
      <w:r w:rsidR="00A261B9">
        <w:rPr>
          <w:rStyle w:val="eop"/>
          <w:szCs w:val="20"/>
        </w:rPr>
        <w:t xml:space="preserve">, </w:t>
      </w:r>
      <w:r>
        <w:rPr>
          <w:rStyle w:val="eop"/>
          <w:szCs w:val="20"/>
        </w:rPr>
        <w:t>Visual Studio</w:t>
      </w:r>
      <w:r w:rsidR="00A261B9">
        <w:rPr>
          <w:rStyle w:val="eop"/>
          <w:szCs w:val="20"/>
        </w:rPr>
        <w:t>, DevOps</w:t>
      </w:r>
    </w:p>
    <w:p w14:paraId="53D6206B" w14:textId="7041BC60" w:rsidR="00001EFD" w:rsidRPr="00BB2560" w:rsidRDefault="00BB2560" w:rsidP="00BB2560">
      <w:pPr>
        <w:numPr>
          <w:ilvl w:val="0"/>
          <w:numId w:val="2"/>
        </w:numPr>
        <w:spacing w:before="0" w:after="8" w:line="249" w:lineRule="auto"/>
        <w:ind w:right="1" w:hanging="360"/>
        <w:jc w:val="both"/>
        <w:rPr>
          <w:rStyle w:val="normaltextrun"/>
        </w:rPr>
      </w:pPr>
      <w:r>
        <w:t>Understanding of ITIL and</w:t>
      </w:r>
      <w:r w:rsidR="00DE6969">
        <w:t xml:space="preserve"> or </w:t>
      </w:r>
      <w:r>
        <w:t>current IT development methodologies</w:t>
      </w:r>
    </w:p>
    <w:p w14:paraId="57DA3EF2" w14:textId="064E597B" w:rsidR="00E8072C" w:rsidRDefault="00C05790" w:rsidP="000E709F">
      <w:pPr>
        <w:numPr>
          <w:ilvl w:val="0"/>
          <w:numId w:val="2"/>
        </w:numPr>
        <w:spacing w:before="0" w:after="8" w:line="249" w:lineRule="auto"/>
        <w:ind w:right="1" w:hanging="360"/>
        <w:jc w:val="both"/>
        <w:rPr>
          <w:rStyle w:val="normaltextrun"/>
          <w:color w:val="303030"/>
          <w:szCs w:val="20"/>
        </w:rPr>
      </w:pPr>
      <w:r w:rsidRPr="005A05E6">
        <w:rPr>
          <w:rStyle w:val="normaltextrun"/>
          <w:color w:val="303030"/>
          <w:szCs w:val="20"/>
        </w:rPr>
        <w:t xml:space="preserve">Proficiency in using </w:t>
      </w:r>
      <w:r>
        <w:rPr>
          <w:rStyle w:val="normaltextrun"/>
          <w:color w:val="303030"/>
          <w:szCs w:val="20"/>
        </w:rPr>
        <w:t xml:space="preserve">scripting, programming, and </w:t>
      </w:r>
      <w:r w:rsidRPr="005A05E6">
        <w:rPr>
          <w:rStyle w:val="normaltextrun"/>
          <w:color w:val="303030"/>
          <w:szCs w:val="20"/>
        </w:rPr>
        <w:t xml:space="preserve">query languages such as </w:t>
      </w:r>
      <w:r w:rsidR="00C67A4B">
        <w:rPr>
          <w:rStyle w:val="normaltextrun"/>
          <w:color w:val="303030"/>
          <w:szCs w:val="20"/>
        </w:rPr>
        <w:t xml:space="preserve">T-SQL, </w:t>
      </w:r>
      <w:r w:rsidRPr="005A05E6">
        <w:rPr>
          <w:rStyle w:val="normaltextrun"/>
          <w:color w:val="303030"/>
          <w:szCs w:val="20"/>
        </w:rPr>
        <w:t>SQL</w:t>
      </w:r>
      <w:r>
        <w:rPr>
          <w:rStyle w:val="normaltextrun"/>
          <w:color w:val="303030"/>
          <w:szCs w:val="20"/>
        </w:rPr>
        <w:t xml:space="preserve"> and Python</w:t>
      </w:r>
      <w:r w:rsidR="006D4861">
        <w:rPr>
          <w:rStyle w:val="normaltextrun"/>
          <w:color w:val="303030"/>
          <w:szCs w:val="20"/>
        </w:rPr>
        <w:t>.</w:t>
      </w:r>
    </w:p>
    <w:p w14:paraId="13A7B64A" w14:textId="011B6CC1" w:rsidR="00B20A74" w:rsidRDefault="005D61F6" w:rsidP="00AB1EFA">
      <w:pPr>
        <w:numPr>
          <w:ilvl w:val="0"/>
          <w:numId w:val="2"/>
        </w:numPr>
        <w:spacing w:before="0" w:after="8" w:line="249" w:lineRule="auto"/>
        <w:ind w:right="1" w:hanging="360"/>
        <w:jc w:val="both"/>
        <w:rPr>
          <w:rStyle w:val="normaltextrun"/>
          <w:color w:val="303030"/>
          <w:szCs w:val="20"/>
        </w:rPr>
      </w:pPr>
      <w:r>
        <w:rPr>
          <w:rStyle w:val="normaltextrun"/>
          <w:color w:val="303030"/>
          <w:szCs w:val="20"/>
        </w:rPr>
        <w:t>Understanding of</w:t>
      </w:r>
      <w:r w:rsidR="00AB1EFA">
        <w:rPr>
          <w:rStyle w:val="normaltextrun"/>
          <w:color w:val="303030"/>
          <w:szCs w:val="20"/>
        </w:rPr>
        <w:t xml:space="preserve"> </w:t>
      </w:r>
      <w:r w:rsidR="00B20A74" w:rsidRPr="00B20A74">
        <w:rPr>
          <w:rStyle w:val="normaltextrun"/>
          <w:color w:val="303030"/>
          <w:szCs w:val="20"/>
        </w:rPr>
        <w:t xml:space="preserve">Microsoft technology and its data analytical ecosystems/platform/tools, such as data warehousing solutions, ETL processes, API and general data pipelines such as SSIS and data factory. </w:t>
      </w:r>
      <w:r>
        <w:rPr>
          <w:rStyle w:val="normaltextrun"/>
          <w:color w:val="303030"/>
          <w:szCs w:val="20"/>
        </w:rPr>
        <w:t xml:space="preserve">Understanding of </w:t>
      </w:r>
      <w:r w:rsidR="00B20A74" w:rsidRPr="00B20A74">
        <w:rPr>
          <w:rStyle w:val="normaltextrun"/>
          <w:color w:val="303030"/>
          <w:szCs w:val="20"/>
        </w:rPr>
        <w:t>latest Azure data cloud service</w:t>
      </w:r>
      <w:r w:rsidR="00031A8C">
        <w:rPr>
          <w:rStyle w:val="normaltextrun"/>
          <w:color w:val="303030"/>
          <w:szCs w:val="20"/>
        </w:rPr>
        <w:t xml:space="preserve"> and mining</w:t>
      </w:r>
      <w:r w:rsidR="00B20A74" w:rsidRPr="00B20A74">
        <w:rPr>
          <w:rStyle w:val="normaltextrun"/>
          <w:color w:val="303030"/>
          <w:szCs w:val="20"/>
        </w:rPr>
        <w:t xml:space="preserve"> ecosystems</w:t>
      </w:r>
      <w:r w:rsidR="00E23244">
        <w:rPr>
          <w:rStyle w:val="normaltextrun"/>
          <w:color w:val="303030"/>
          <w:szCs w:val="20"/>
        </w:rPr>
        <w:t>,</w:t>
      </w:r>
      <w:r w:rsidR="00B20A74" w:rsidRPr="00B20A74">
        <w:rPr>
          <w:rStyle w:val="normaltextrun"/>
          <w:color w:val="303030"/>
          <w:szCs w:val="20"/>
        </w:rPr>
        <w:t xml:space="preserve"> such as </w:t>
      </w:r>
      <w:r w:rsidR="00F406BD">
        <w:rPr>
          <w:rStyle w:val="normaltextrun"/>
          <w:color w:val="303030"/>
          <w:szCs w:val="20"/>
        </w:rPr>
        <w:t xml:space="preserve">synapse anlaytics, </w:t>
      </w:r>
      <w:r w:rsidR="00B20A74" w:rsidRPr="00B20A74">
        <w:rPr>
          <w:rStyle w:val="normaltextrun"/>
          <w:color w:val="303030"/>
          <w:szCs w:val="20"/>
        </w:rPr>
        <w:t>data lake and general Azure data solutions is desired.</w:t>
      </w:r>
    </w:p>
    <w:p w14:paraId="090EBE3E" w14:textId="7796F597" w:rsidR="00483FDA" w:rsidRPr="00D65202" w:rsidRDefault="001F6F53" w:rsidP="00D65202">
      <w:pPr>
        <w:numPr>
          <w:ilvl w:val="0"/>
          <w:numId w:val="2"/>
        </w:numPr>
        <w:spacing w:before="0" w:after="8" w:line="249" w:lineRule="auto"/>
        <w:ind w:right="1" w:hanging="360"/>
        <w:jc w:val="both"/>
        <w:rPr>
          <w:rStyle w:val="normaltextrun"/>
          <w:color w:val="303030"/>
          <w:szCs w:val="20"/>
        </w:rPr>
      </w:pPr>
      <w:r w:rsidRPr="001F6F53">
        <w:rPr>
          <w:rStyle w:val="normaltextrun"/>
          <w:color w:val="303030"/>
          <w:szCs w:val="20"/>
        </w:rPr>
        <w:t xml:space="preserve">Proficiency on database and data modelling techniques and methodologies such as </w:t>
      </w:r>
      <w:r w:rsidR="00614487">
        <w:rPr>
          <w:rStyle w:val="normaltextrun"/>
          <w:color w:val="303030"/>
          <w:szCs w:val="20"/>
        </w:rPr>
        <w:t xml:space="preserve">3NF, </w:t>
      </w:r>
      <w:r w:rsidRPr="001F6F53">
        <w:rPr>
          <w:rStyle w:val="normaltextrun"/>
          <w:color w:val="303030"/>
          <w:szCs w:val="20"/>
        </w:rPr>
        <w:t>star schema, information marts</w:t>
      </w:r>
      <w:r w:rsidR="00D65202">
        <w:rPr>
          <w:rStyle w:val="normaltextrun"/>
          <w:color w:val="303030"/>
          <w:szCs w:val="20"/>
        </w:rPr>
        <w:t xml:space="preserve">, </w:t>
      </w:r>
      <w:r w:rsidR="00D65202" w:rsidRPr="001F6F53">
        <w:rPr>
          <w:rStyle w:val="normaltextrun"/>
          <w:color w:val="303030"/>
          <w:szCs w:val="20"/>
        </w:rPr>
        <w:t>data vault</w:t>
      </w:r>
      <w:r w:rsidRPr="001F6F53">
        <w:rPr>
          <w:rStyle w:val="normaltextrun"/>
          <w:color w:val="303030"/>
          <w:szCs w:val="20"/>
        </w:rPr>
        <w:t xml:space="preserve">. </w:t>
      </w:r>
    </w:p>
    <w:p w14:paraId="218FB47B" w14:textId="2986A06E" w:rsidR="567632AE" w:rsidRDefault="567632AE" w:rsidP="567632AE">
      <w:pPr>
        <w:spacing w:before="0" w:after="8" w:line="249" w:lineRule="auto"/>
        <w:ind w:right="1"/>
        <w:jc w:val="both"/>
      </w:pPr>
    </w:p>
    <w:p w14:paraId="191CAE64" w14:textId="2391C833" w:rsidR="00A357EE" w:rsidRDefault="00A357EE"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BB2FAB" w14:paraId="3E2D4947" w14:textId="77777777" w:rsidTr="00BB2FAB">
        <w:trPr>
          <w:cantSplit/>
          <w:trHeight w:val="359"/>
          <w:tblHeader/>
        </w:trPr>
        <w:tc>
          <w:tcPr>
            <w:tcW w:w="9322" w:type="dxa"/>
            <w:shd w:val="clear" w:color="auto" w:fill="6F4F9B"/>
            <w:tcMar>
              <w:top w:w="57" w:type="dxa"/>
            </w:tcMar>
          </w:tcPr>
          <w:p w14:paraId="78CF278D" w14:textId="77777777" w:rsidR="00BB2FAB" w:rsidRPr="00BB2FAB" w:rsidRDefault="00BB2FAB" w:rsidP="00BB2FAB">
            <w:pPr>
              <w:rPr>
                <w:rFonts w:eastAsia="Times New Roman" w:cs="Calibri"/>
                <w:b/>
                <w:szCs w:val="20"/>
                <w:lang w:eastAsia="en-GB"/>
              </w:rPr>
            </w:pPr>
            <w:r w:rsidRPr="00BB2FAB">
              <w:rPr>
                <w:rFonts w:eastAsia="Times New Roman" w:cs="Calibri"/>
                <w:b/>
                <w:color w:val="FFFFFF"/>
                <w:szCs w:val="20"/>
                <w:lang w:eastAsia="en-GB"/>
              </w:rPr>
              <w:t>Intellectual demands (complexity and challenge)</w:t>
            </w:r>
          </w:p>
        </w:tc>
      </w:tr>
      <w:tr w:rsidR="00BB2FAB" w:rsidRPr="00BB2FAB" w14:paraId="6E5D231A" w14:textId="77777777" w:rsidTr="00BB2FAB">
        <w:trPr>
          <w:trHeight w:val="359"/>
        </w:trPr>
        <w:tc>
          <w:tcPr>
            <w:tcW w:w="9322" w:type="dxa"/>
            <w:shd w:val="clear" w:color="auto" w:fill="E1DAEC"/>
            <w:tcMar>
              <w:top w:w="57" w:type="dxa"/>
            </w:tcMar>
          </w:tcPr>
          <w:p w14:paraId="6A6108C6" w14:textId="77777777" w:rsidR="00BB2FAB" w:rsidRPr="00BB2FAB" w:rsidRDefault="00BB2FAB" w:rsidP="00BB2FAB">
            <w:pPr>
              <w:rPr>
                <w:rFonts w:eastAsia="Times New Roman"/>
                <w:i/>
                <w:sz w:val="18"/>
                <w:lang w:eastAsia="en-GB"/>
              </w:rPr>
            </w:pPr>
            <w:r w:rsidRPr="00BB2FAB">
              <w:rPr>
                <w:rFonts w:eastAsia="Times New Roman"/>
                <w:i/>
                <w:sz w:val="18"/>
                <w:lang w:eastAsia="en-GB"/>
              </w:rPr>
              <w:t>What sorts of problems, situations or issues are typically dealt with? Give any illustrative examples. How are the problems, situations or issues dealt with (</w:t>
            </w:r>
            <w:proofErr w:type="spellStart"/>
            <w:r w:rsidRPr="00BB2FAB">
              <w:rPr>
                <w:rFonts w:eastAsia="Times New Roman"/>
                <w:i/>
                <w:sz w:val="18"/>
                <w:lang w:eastAsia="en-GB"/>
              </w:rPr>
              <w:t>eg</w:t>
            </w:r>
            <w:proofErr w:type="spellEnd"/>
            <w:r w:rsidRPr="00BB2FAB">
              <w:rPr>
                <w:rFonts w:eastAsia="Times New Roman"/>
                <w:i/>
                <w:sz w:val="18"/>
                <w:lang w:eastAsia="en-GB"/>
              </w:rPr>
              <w:t xml:space="preserve"> undertaking original research and analysis or seeking specialist advice)?</w:t>
            </w:r>
          </w:p>
          <w:p w14:paraId="279A87EC" w14:textId="77777777" w:rsidR="00BB2FAB" w:rsidRPr="00BB2FAB" w:rsidRDefault="00BB2FAB" w:rsidP="00BB2FAB">
            <w:pPr>
              <w:rPr>
                <w:rFonts w:eastAsia="Times New Roman"/>
                <w:i/>
                <w:sz w:val="18"/>
                <w:lang w:eastAsia="en-GB"/>
              </w:rPr>
            </w:pPr>
            <w:r w:rsidRPr="00BB2FAB">
              <w:rPr>
                <w:rFonts w:eastAsia="Times New Roman"/>
                <w:i/>
                <w:sz w:val="18"/>
                <w:lang w:eastAsia="en-GB"/>
              </w:rPr>
              <w:t>To what extent are standard procedures and processes followed when undertaking typical tasks, and how is personal initiative used when solving problems? To what extent is creativity used in solving the problems (</w:t>
            </w:r>
            <w:proofErr w:type="spellStart"/>
            <w:r w:rsidRPr="00BB2FAB">
              <w:rPr>
                <w:rFonts w:eastAsia="Times New Roman"/>
                <w:i/>
                <w:sz w:val="18"/>
                <w:lang w:eastAsia="en-GB"/>
              </w:rPr>
              <w:t>eg</w:t>
            </w:r>
            <w:proofErr w:type="spellEnd"/>
            <w:r w:rsidRPr="00BB2FAB">
              <w:rPr>
                <w:rFonts w:eastAsia="Times New Roman"/>
                <w:i/>
                <w:sz w:val="18"/>
                <w:lang w:eastAsia="en-GB"/>
              </w:rPr>
              <w:t xml:space="preserve"> adopting different approaches, trying things that have not been done before within the organisation or improving/changing previous approaches).</w:t>
            </w:r>
          </w:p>
        </w:tc>
      </w:tr>
    </w:tbl>
    <w:p w14:paraId="72A48071" w14:textId="77777777" w:rsidR="000F53F3" w:rsidRDefault="000F53F3" w:rsidP="007855F3">
      <w:pPr>
        <w:spacing w:before="0" w:after="0" w:line="249" w:lineRule="auto"/>
        <w:ind w:left="93" w:right="1"/>
        <w:jc w:val="both"/>
      </w:pPr>
      <w:bookmarkStart w:id="0" w:name="_Hlk81906586"/>
    </w:p>
    <w:p w14:paraId="5BFAE9EA" w14:textId="77777777" w:rsidR="008231C7" w:rsidRDefault="008231C7" w:rsidP="008231C7">
      <w:pPr>
        <w:numPr>
          <w:ilvl w:val="0"/>
          <w:numId w:val="2"/>
        </w:numPr>
        <w:spacing w:before="0" w:after="0" w:line="249" w:lineRule="auto"/>
        <w:ind w:right="1" w:hanging="360"/>
        <w:jc w:val="both"/>
      </w:pPr>
      <w:r>
        <w:t>An inquisitive approach: the curiosity to explore new questions, opportunities, data, and techniques; tenacity to improve methods and maximise insights; and relentless creativity in their approach to solutions.</w:t>
      </w:r>
    </w:p>
    <w:p w14:paraId="43EC9FCF" w14:textId="77777777" w:rsidR="008231C7" w:rsidRDefault="008231C7" w:rsidP="008231C7">
      <w:pPr>
        <w:numPr>
          <w:ilvl w:val="0"/>
          <w:numId w:val="2"/>
        </w:numPr>
        <w:spacing w:before="0" w:after="0" w:line="249" w:lineRule="auto"/>
        <w:ind w:right="1" w:hanging="360"/>
        <w:jc w:val="both"/>
      </w:pPr>
      <w:r>
        <w:t>Consideration of problems in the context of organisation goals.</w:t>
      </w:r>
    </w:p>
    <w:p w14:paraId="67BB8DF5" w14:textId="77777777" w:rsidR="008231C7" w:rsidRDefault="008231C7" w:rsidP="008231C7">
      <w:pPr>
        <w:numPr>
          <w:ilvl w:val="0"/>
          <w:numId w:val="2"/>
        </w:numPr>
        <w:spacing w:before="0" w:after="0" w:line="249" w:lineRule="auto"/>
        <w:ind w:right="1" w:hanging="360"/>
        <w:jc w:val="both"/>
      </w:pPr>
      <w:r>
        <w:t>An impartial, scientific, hypothesis-driven approach to work, rigorous data analysis methods, and integrity in presenting data and conclusions in a truthful and appropriate manner.</w:t>
      </w:r>
    </w:p>
    <w:p w14:paraId="2141CDF7" w14:textId="02402A60" w:rsidR="008231C7" w:rsidRDefault="008231C7" w:rsidP="008231C7">
      <w:pPr>
        <w:numPr>
          <w:ilvl w:val="0"/>
          <w:numId w:val="2"/>
        </w:numPr>
        <w:spacing w:before="0" w:after="0" w:line="249" w:lineRule="auto"/>
        <w:ind w:right="1" w:hanging="360"/>
        <w:jc w:val="both"/>
      </w:pPr>
      <w:r>
        <w:t>A commitment to keeping up to date with current thinking and maintaining personal development. Including collaborating with the data</w:t>
      </w:r>
      <w:r w:rsidR="00372D09">
        <w:t xml:space="preserve"> and analytical</w:t>
      </w:r>
      <w:r>
        <w:t xml:space="preserve"> communit</w:t>
      </w:r>
      <w:r w:rsidR="00372D09">
        <w:t>ies</w:t>
      </w:r>
      <w:r>
        <w:t>.</w:t>
      </w:r>
    </w:p>
    <w:p w14:paraId="74FD255F" w14:textId="1CDD4FB4" w:rsidR="0086571F" w:rsidRDefault="0086571F" w:rsidP="00987B98">
      <w:pPr>
        <w:numPr>
          <w:ilvl w:val="0"/>
          <w:numId w:val="2"/>
        </w:numPr>
        <w:spacing w:before="0" w:after="0" w:line="249" w:lineRule="auto"/>
        <w:ind w:right="1" w:hanging="360"/>
        <w:jc w:val="both"/>
      </w:pPr>
      <w:r w:rsidRPr="00116265">
        <w:t xml:space="preserve">Development of automated </w:t>
      </w:r>
      <w:r w:rsidR="00562F61">
        <w:t xml:space="preserve">data pipelines and </w:t>
      </w:r>
      <w:r w:rsidRPr="00116265">
        <w:t>reports to fulfil</w:t>
      </w:r>
      <w:r w:rsidR="00371F66">
        <w:t xml:space="preserve"> </w:t>
      </w:r>
      <w:r w:rsidRPr="00116265">
        <w:t xml:space="preserve">information </w:t>
      </w:r>
      <w:r w:rsidR="00A502F1" w:rsidRPr="00116265">
        <w:t>requests</w:t>
      </w:r>
      <w:r w:rsidR="009A6ACD">
        <w:t xml:space="preserve"> and business needs. W</w:t>
      </w:r>
      <w:r w:rsidR="00371F66">
        <w:t xml:space="preserve">orking autonomously </w:t>
      </w:r>
      <w:r w:rsidR="000B0199">
        <w:t>and/</w:t>
      </w:r>
      <w:r w:rsidR="00371F66">
        <w:t>or with the support of BI data engineer and BI analysts.</w:t>
      </w:r>
    </w:p>
    <w:p w14:paraId="74514B32" w14:textId="75B00B5C" w:rsidR="00DE375E" w:rsidRDefault="00DE375E" w:rsidP="008231C7">
      <w:pPr>
        <w:numPr>
          <w:ilvl w:val="0"/>
          <w:numId w:val="2"/>
        </w:numPr>
        <w:spacing w:before="0" w:after="0" w:line="249" w:lineRule="auto"/>
        <w:ind w:right="1" w:hanging="360"/>
        <w:jc w:val="both"/>
      </w:pPr>
      <w:r w:rsidRPr="00116265">
        <w:t xml:space="preserve">Demonstrable, documented development of the group’s applications, to meet ongoing business requirements, in line with internal standards and industry best-practice. </w:t>
      </w:r>
    </w:p>
    <w:p w14:paraId="05C93F75" w14:textId="77777777" w:rsidR="008231C7" w:rsidRDefault="008231C7" w:rsidP="00A0741A">
      <w:pPr>
        <w:spacing w:before="0" w:after="0" w:line="249" w:lineRule="auto"/>
        <w:ind w:right="1"/>
        <w:jc w:val="both"/>
      </w:pPr>
    </w:p>
    <w:bookmarkEnd w:id="0"/>
    <w:p w14:paraId="25EA2C01" w14:textId="77777777" w:rsidR="00B057D8" w:rsidRPr="00116265" w:rsidRDefault="00B057D8" w:rsidP="00B057D8">
      <w:pPr>
        <w:spacing w:before="0" w:after="0" w:line="249" w:lineRule="auto"/>
        <w:ind w:right="1"/>
        <w:jc w:val="both"/>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C2504" w14:paraId="492C601F" w14:textId="77777777" w:rsidTr="00EC2504">
        <w:trPr>
          <w:trHeight w:val="359"/>
          <w:tblHeader/>
        </w:trPr>
        <w:tc>
          <w:tcPr>
            <w:tcW w:w="9322" w:type="dxa"/>
            <w:shd w:val="clear" w:color="auto" w:fill="6F4F9B"/>
            <w:tcMar>
              <w:top w:w="57" w:type="dxa"/>
            </w:tcMar>
          </w:tcPr>
          <w:p w14:paraId="25D7217C" w14:textId="77777777" w:rsidR="00EC2504" w:rsidRPr="00EC2504" w:rsidRDefault="00EC2504" w:rsidP="00EC2504">
            <w:pPr>
              <w:rPr>
                <w:rFonts w:eastAsia="Times New Roman" w:cs="Calibri"/>
                <w:b/>
                <w:szCs w:val="20"/>
                <w:lang w:eastAsia="en-GB"/>
              </w:rPr>
            </w:pPr>
            <w:r w:rsidRPr="00EC2504">
              <w:rPr>
                <w:rFonts w:eastAsia="Times New Roman" w:cs="Calibri"/>
                <w:b/>
                <w:color w:val="FFFFFF"/>
                <w:szCs w:val="20"/>
                <w:lang w:eastAsia="en-GB"/>
              </w:rPr>
              <w:lastRenderedPageBreak/>
              <w:t>Judgement (independence and level and impact limitations)</w:t>
            </w:r>
          </w:p>
        </w:tc>
      </w:tr>
      <w:tr w:rsidR="00EC2504" w:rsidRPr="00EC2504" w14:paraId="02A07F34" w14:textId="77777777" w:rsidTr="00EC2504">
        <w:trPr>
          <w:trHeight w:val="359"/>
        </w:trPr>
        <w:tc>
          <w:tcPr>
            <w:tcW w:w="9322" w:type="dxa"/>
            <w:shd w:val="clear" w:color="auto" w:fill="E1DAEC"/>
            <w:tcMar>
              <w:top w:w="57" w:type="dxa"/>
            </w:tcMar>
          </w:tcPr>
          <w:p w14:paraId="46706971" w14:textId="77777777" w:rsidR="00EC2504" w:rsidRPr="00EC2504" w:rsidRDefault="00EC2504" w:rsidP="00EC2504">
            <w:pPr>
              <w:rPr>
                <w:rFonts w:eastAsia="Times New Roman"/>
                <w:i/>
                <w:sz w:val="18"/>
                <w:lang w:eastAsia="en-GB"/>
              </w:rPr>
            </w:pPr>
            <w:r w:rsidRPr="00EC2504">
              <w:rPr>
                <w:rFonts w:eastAsia="Times New Roman"/>
                <w:i/>
                <w:sz w:val="18"/>
                <w:lang w:eastAsia="en-GB"/>
              </w:rPr>
              <w:t>What are the typical decisions that are made in the job without reference to any higher authority? What informs/constrains the decisions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expenditure limits, have to follow clearly laid down procedures or working within broad objectives). What influence upon policy, procedures or resources is there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giving advice to others)? </w:t>
            </w:r>
          </w:p>
          <w:p w14:paraId="6189E845" w14:textId="77777777" w:rsidR="00EC2504" w:rsidRPr="00EC2504" w:rsidRDefault="00EC2504" w:rsidP="00EC2504">
            <w:pPr>
              <w:rPr>
                <w:rFonts w:eastAsia="Times New Roman"/>
                <w:i/>
                <w:sz w:val="18"/>
                <w:lang w:eastAsia="en-GB"/>
              </w:rPr>
            </w:pPr>
            <w:r w:rsidRPr="00EC2504">
              <w:rPr>
                <w:rFonts w:eastAsia="Times New Roman"/>
                <w:i/>
                <w:sz w:val="18"/>
                <w:lang w:eastAsia="en-GB"/>
              </w:rPr>
              <w:t>Who (or what) is next to be affected by the decisions that are made – for example, supervisor sees them before they leave the team or the whole department sees and has to respond to the change that is made. Give typical example(s) of the consequences of the decisions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what impact does the decision-making have on the performance of the team/section/department/organisation)?</w:t>
            </w:r>
          </w:p>
        </w:tc>
      </w:tr>
    </w:tbl>
    <w:p w14:paraId="34CEE99B" w14:textId="13191314" w:rsidR="00F76D4E" w:rsidRDefault="003F6684" w:rsidP="00F76D4E">
      <w:pPr>
        <w:numPr>
          <w:ilvl w:val="0"/>
          <w:numId w:val="2"/>
        </w:numPr>
        <w:spacing w:before="0" w:after="38" w:line="249" w:lineRule="auto"/>
        <w:ind w:right="1" w:hanging="360"/>
        <w:jc w:val="both"/>
      </w:pPr>
      <w:r>
        <w:t xml:space="preserve">Although the role will </w:t>
      </w:r>
      <w:r w:rsidR="009E1EF5">
        <w:t xml:space="preserve">report to the Head of Business </w:t>
      </w:r>
      <w:r w:rsidR="00FE5C1C">
        <w:t>Intelligence</w:t>
      </w:r>
      <w:r w:rsidR="00DD0703">
        <w:t>,</w:t>
      </w:r>
      <w:r w:rsidR="009E1EF5">
        <w:t xml:space="preserve"> th</w:t>
      </w:r>
      <w:r w:rsidR="00F76D4E">
        <w:t xml:space="preserve">e role holder will work with a degree of autonomy to investigate, understand, and plan complex </w:t>
      </w:r>
      <w:r w:rsidR="005F149E">
        <w:t xml:space="preserve">analytical datasets and reports, </w:t>
      </w:r>
      <w:r w:rsidR="00F76D4E">
        <w:t>mathematical/statistical models, create and unlock data challenges and will be responsible for the internal maintenance and quality of its release</w:t>
      </w:r>
      <w:r w:rsidR="00DD0703">
        <w:t xml:space="preserve">; </w:t>
      </w:r>
      <w:r w:rsidR="000E5D86">
        <w:t>and supported by the</w:t>
      </w:r>
      <w:r w:rsidR="00DD0703">
        <w:t xml:space="preserve"> </w:t>
      </w:r>
      <w:r w:rsidR="005F149E">
        <w:t>BI data engineers and BI analysts</w:t>
      </w:r>
      <w:r w:rsidR="00F76D4E">
        <w:t xml:space="preserve">. </w:t>
      </w:r>
    </w:p>
    <w:p w14:paraId="62D06AC4" w14:textId="4A946EA6" w:rsidR="00F76D4E" w:rsidRDefault="00F76D4E" w:rsidP="00F76D4E">
      <w:pPr>
        <w:numPr>
          <w:ilvl w:val="0"/>
          <w:numId w:val="2"/>
        </w:numPr>
        <w:spacing w:before="0" w:after="8" w:line="249" w:lineRule="auto"/>
        <w:ind w:right="1" w:hanging="360"/>
        <w:jc w:val="both"/>
      </w:pPr>
      <w:r>
        <w:t xml:space="preserve">The role will present </w:t>
      </w:r>
      <w:r w:rsidR="000D27B7">
        <w:t xml:space="preserve">data </w:t>
      </w:r>
      <w:r>
        <w:t xml:space="preserve">outcomes and insights to higher </w:t>
      </w:r>
      <w:r w:rsidR="000C195E">
        <w:t>levels,</w:t>
      </w:r>
      <w:r>
        <w:t xml:space="preserve"> who will supervise and validate these.</w:t>
      </w:r>
    </w:p>
    <w:p w14:paraId="542D04BF" w14:textId="54E126E9" w:rsidR="005120DC" w:rsidRDefault="00F76D4E" w:rsidP="005120DC">
      <w:pPr>
        <w:numPr>
          <w:ilvl w:val="0"/>
          <w:numId w:val="2"/>
        </w:numPr>
        <w:spacing w:before="0" w:after="0" w:line="249" w:lineRule="auto"/>
        <w:ind w:right="1" w:hanging="360"/>
        <w:jc w:val="both"/>
      </w:pPr>
      <w:r>
        <w:t xml:space="preserve">The role will build </w:t>
      </w:r>
      <w:r w:rsidR="009D74DB">
        <w:t xml:space="preserve">data </w:t>
      </w:r>
      <w:r>
        <w:t xml:space="preserve">models that can be used within processes and </w:t>
      </w:r>
      <w:r w:rsidR="000C195E">
        <w:t>systems,</w:t>
      </w:r>
      <w:r>
        <w:t xml:space="preserve"> which will be tested, and quality verified in subsequent development and user acceptance activities</w:t>
      </w:r>
      <w:r w:rsidR="009D74DB">
        <w:t>.</w:t>
      </w:r>
    </w:p>
    <w:p w14:paraId="49022322" w14:textId="77777777" w:rsidR="00294C30" w:rsidRDefault="00294C30" w:rsidP="00294C30">
      <w:pPr>
        <w:numPr>
          <w:ilvl w:val="0"/>
          <w:numId w:val="2"/>
        </w:numPr>
        <w:spacing w:before="0" w:after="0" w:line="249" w:lineRule="auto"/>
        <w:ind w:right="1" w:hanging="360"/>
        <w:jc w:val="both"/>
      </w:pPr>
      <w:r w:rsidRPr="00D74FDD">
        <w:t xml:space="preserve">Deployments or transports are imported to live environments successfully </w:t>
      </w:r>
    </w:p>
    <w:p w14:paraId="720AAB83" w14:textId="7A2A66E0" w:rsidR="00294C30" w:rsidRDefault="00294C30" w:rsidP="00294C30">
      <w:pPr>
        <w:numPr>
          <w:ilvl w:val="0"/>
          <w:numId w:val="2"/>
        </w:numPr>
        <w:spacing w:before="0" w:after="0" w:line="249" w:lineRule="auto"/>
        <w:ind w:right="1" w:hanging="360"/>
        <w:jc w:val="both"/>
      </w:pPr>
      <w:r w:rsidRPr="00D74FDD">
        <w:t xml:space="preserve">Any </w:t>
      </w:r>
      <w:r w:rsidR="00091AF2">
        <w:t>data development</w:t>
      </w:r>
      <w:r w:rsidRPr="00D74FDD">
        <w:t xml:space="preserve"> failures </w:t>
      </w:r>
      <w:r w:rsidR="00091AF2">
        <w:t xml:space="preserve">are </w:t>
      </w:r>
      <w:r w:rsidRPr="00D74FDD">
        <w:t>quickly, fully</w:t>
      </w:r>
      <w:r w:rsidR="00F7467A">
        <w:t>,</w:t>
      </w:r>
      <w:r w:rsidRPr="00D74FDD">
        <w:t xml:space="preserve"> and effectively identified and tracked and followed through to root cause and solutio</w:t>
      </w:r>
      <w:r w:rsidR="00F7467A">
        <w:t>n.</w:t>
      </w:r>
    </w:p>
    <w:p w14:paraId="709CD21E" w14:textId="6BD0FFFC" w:rsidR="00F76D4E" w:rsidRDefault="00B62143" w:rsidP="006147A8">
      <w:pPr>
        <w:numPr>
          <w:ilvl w:val="0"/>
          <w:numId w:val="2"/>
        </w:numPr>
        <w:spacing w:before="0" w:after="0" w:line="249" w:lineRule="auto"/>
        <w:ind w:right="1" w:hanging="360"/>
        <w:jc w:val="both"/>
      </w:pPr>
      <w:r>
        <w:t>C</w:t>
      </w:r>
      <w:r w:rsidR="00294C30" w:rsidRPr="00D74FDD">
        <w:t>ommunications effectively managed to minimise and control service disruption</w:t>
      </w:r>
    </w:p>
    <w:p w14:paraId="11760A20" w14:textId="77777777" w:rsidR="00B057D8" w:rsidRPr="00D74FDD" w:rsidRDefault="00B057D8" w:rsidP="00B057D8">
      <w:pPr>
        <w:spacing w:before="0" w:after="0" w:line="249" w:lineRule="auto"/>
        <w:ind w:right="1"/>
        <w:jc w:val="both"/>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91488B" w14:paraId="2851D805" w14:textId="77777777" w:rsidTr="0091488B">
        <w:trPr>
          <w:cantSplit/>
          <w:trHeight w:val="359"/>
          <w:tblHeader/>
        </w:trPr>
        <w:tc>
          <w:tcPr>
            <w:tcW w:w="9322" w:type="dxa"/>
            <w:shd w:val="clear" w:color="auto" w:fill="6F4F9B"/>
            <w:tcMar>
              <w:top w:w="57" w:type="dxa"/>
            </w:tcMar>
          </w:tcPr>
          <w:p w14:paraId="7DEA8088" w14:textId="77777777" w:rsidR="0091488B" w:rsidRPr="0091488B" w:rsidRDefault="0091488B" w:rsidP="0091488B">
            <w:pPr>
              <w:keepNext/>
              <w:keepLines/>
              <w:rPr>
                <w:rFonts w:eastAsia="Times New Roman" w:cs="Calibri"/>
                <w:b/>
                <w:szCs w:val="20"/>
                <w:lang w:eastAsia="en-GB"/>
              </w:rPr>
            </w:pPr>
            <w:r w:rsidRPr="0091488B">
              <w:rPr>
                <w:rFonts w:eastAsia="Times New Roman" w:cs="Calibri"/>
                <w:b/>
                <w:color w:val="FFFFFF"/>
                <w:szCs w:val="20"/>
                <w:lang w:eastAsia="en-GB"/>
              </w:rPr>
              <w:t>Use of resources (supervision of resources and influence)</w:t>
            </w:r>
          </w:p>
        </w:tc>
      </w:tr>
      <w:tr w:rsidR="0091488B" w:rsidRPr="0091488B" w14:paraId="23BAD396" w14:textId="77777777" w:rsidTr="0091488B">
        <w:trPr>
          <w:cantSplit/>
          <w:trHeight w:val="359"/>
        </w:trPr>
        <w:tc>
          <w:tcPr>
            <w:tcW w:w="9322" w:type="dxa"/>
            <w:shd w:val="clear" w:color="auto" w:fill="E1DAEC"/>
            <w:tcMar>
              <w:top w:w="57" w:type="dxa"/>
            </w:tcMar>
          </w:tcPr>
          <w:p w14:paraId="66D8FFF8"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 xml:space="preserve">What responsibility is there for managing people, equipment, budgets, resources, customer’s welfare or confidential information?  If this is a staff management role describe what is involved, </w:t>
            </w:r>
            <w:proofErr w:type="spellStart"/>
            <w:r w:rsidRPr="0091488B">
              <w:rPr>
                <w:rFonts w:eastAsia="Times New Roman"/>
                <w:i/>
                <w:sz w:val="18"/>
                <w:lang w:eastAsia="en-GB"/>
              </w:rPr>
              <w:t>eg</w:t>
            </w:r>
            <w:proofErr w:type="spellEnd"/>
            <w:r w:rsidRPr="0091488B">
              <w:rPr>
                <w:rFonts w:eastAsia="Times New Roman"/>
                <w:i/>
                <w:sz w:val="18"/>
                <w:lang w:eastAsia="en-GB"/>
              </w:rPr>
              <w:t xml:space="preserve"> staff reporting, staff development, appraisal, leading a department or the allocation of work.</w:t>
            </w:r>
          </w:p>
          <w:p w14:paraId="2DE0CA3A"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 xml:space="preserve">How does the role fit within the organisation, </w:t>
            </w:r>
            <w:proofErr w:type="spellStart"/>
            <w:r w:rsidRPr="0091488B">
              <w:rPr>
                <w:rFonts w:eastAsia="Times New Roman"/>
                <w:i/>
                <w:sz w:val="18"/>
                <w:lang w:eastAsia="en-GB"/>
              </w:rPr>
              <w:t>eg</w:t>
            </w:r>
            <w:proofErr w:type="spellEnd"/>
            <w:r w:rsidRPr="0091488B">
              <w:rPr>
                <w:rFonts w:eastAsia="Times New Roman"/>
                <w:i/>
                <w:sz w:val="18"/>
                <w:lang w:eastAsia="en-GB"/>
              </w:rPr>
              <w:t xml:space="preserve"> support role, team member, team leader, specialist policy adviser, or leading major areas of core business?</w:t>
            </w:r>
          </w:p>
        </w:tc>
      </w:tr>
    </w:tbl>
    <w:p w14:paraId="37A8BF5D" w14:textId="43FD94DF" w:rsidR="006147A8" w:rsidRDefault="00C3424B" w:rsidP="006147A8">
      <w:pPr>
        <w:numPr>
          <w:ilvl w:val="0"/>
          <w:numId w:val="2"/>
        </w:numPr>
        <w:spacing w:before="0" w:after="0" w:line="250" w:lineRule="auto"/>
        <w:ind w:left="448" w:hanging="357"/>
        <w:jc w:val="both"/>
      </w:pPr>
      <w:r>
        <w:t>W</w:t>
      </w:r>
      <w:r w:rsidR="006147A8">
        <w:t xml:space="preserve">ork with legally sensitive and commercially valuable confidential member information to </w:t>
      </w:r>
      <w:r w:rsidR="00A3213F" w:rsidRPr="00830F94">
        <w:t>identif</w:t>
      </w:r>
      <w:r w:rsidR="00A3213F">
        <w:t>y, capture, integrate, consolidate, and analyse data</w:t>
      </w:r>
      <w:r w:rsidR="00B13059">
        <w:t>; and develop integrated data solutions</w:t>
      </w:r>
      <w:r w:rsidR="006147A8">
        <w:t>. This information is not to be disclosed but to be analysed. Access to this data will be within the BMA systems/platforms provided for the work.</w:t>
      </w:r>
    </w:p>
    <w:p w14:paraId="5FC21F5C" w14:textId="6E3483FD" w:rsidR="006147A8" w:rsidRDefault="00C3424B" w:rsidP="006147A8">
      <w:pPr>
        <w:numPr>
          <w:ilvl w:val="0"/>
          <w:numId w:val="2"/>
        </w:numPr>
        <w:spacing w:before="0" w:after="0" w:line="250" w:lineRule="auto"/>
        <w:ind w:left="448" w:hanging="357"/>
        <w:jc w:val="both"/>
      </w:pPr>
      <w:r>
        <w:t>P</w:t>
      </w:r>
      <w:r w:rsidR="006147A8">
        <w:t xml:space="preserve">lan own workload, in conjunction with the priorities </w:t>
      </w:r>
      <w:r w:rsidR="00B81313">
        <w:t xml:space="preserve">set by Head of Business Intelligent </w:t>
      </w:r>
    </w:p>
    <w:p w14:paraId="0CEC7FDB" w14:textId="45C1C279" w:rsidR="006147A8" w:rsidRDefault="006147A8" w:rsidP="00B13059">
      <w:pPr>
        <w:numPr>
          <w:ilvl w:val="0"/>
          <w:numId w:val="2"/>
        </w:numPr>
        <w:spacing w:before="0" w:after="0" w:line="250" w:lineRule="auto"/>
        <w:ind w:left="448" w:hanging="357"/>
        <w:jc w:val="both"/>
      </w:pPr>
      <w:r w:rsidRPr="00346803">
        <w:t>Ability to manage the sensitive personal data and confidential information</w:t>
      </w:r>
    </w:p>
    <w:p w14:paraId="17E8852A" w14:textId="77777777" w:rsidR="00B057D8" w:rsidRDefault="00B057D8" w:rsidP="00B057D8">
      <w:pPr>
        <w:spacing w:before="0" w:after="0" w:line="250" w:lineRule="auto"/>
        <w:jc w:val="both"/>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C43678" w14:paraId="5D0AFB92" w14:textId="77777777" w:rsidTr="00C43678">
        <w:trPr>
          <w:cantSplit/>
          <w:trHeight w:val="359"/>
          <w:tblHeader/>
        </w:trPr>
        <w:tc>
          <w:tcPr>
            <w:tcW w:w="9322" w:type="dxa"/>
            <w:shd w:val="clear" w:color="auto" w:fill="6F4F9B"/>
            <w:tcMar>
              <w:top w:w="57" w:type="dxa"/>
            </w:tcMar>
          </w:tcPr>
          <w:p w14:paraId="1D29861E" w14:textId="77777777" w:rsidR="00C43678" w:rsidRPr="00C43678" w:rsidRDefault="00C43678" w:rsidP="00C43678">
            <w:pPr>
              <w:rPr>
                <w:rFonts w:eastAsia="Times New Roman" w:cs="Calibri"/>
                <w:b/>
                <w:szCs w:val="20"/>
                <w:lang w:eastAsia="en-GB"/>
              </w:rPr>
            </w:pPr>
            <w:r w:rsidRPr="00C43678">
              <w:rPr>
                <w:rFonts w:eastAsia="Times New Roman" w:cs="Calibri"/>
                <w:b/>
                <w:color w:val="FFFFFF"/>
                <w:szCs w:val="20"/>
                <w:lang w:eastAsia="en-GB"/>
              </w:rPr>
              <w:t>Communication (level, internal and external demands and significance)</w:t>
            </w:r>
          </w:p>
        </w:tc>
      </w:tr>
      <w:tr w:rsidR="00C43678" w:rsidRPr="00C43678" w14:paraId="188D8005" w14:textId="77777777" w:rsidTr="00C43678">
        <w:trPr>
          <w:cantSplit/>
          <w:trHeight w:val="359"/>
        </w:trPr>
        <w:tc>
          <w:tcPr>
            <w:tcW w:w="9322" w:type="dxa"/>
            <w:shd w:val="clear" w:color="auto" w:fill="E1DAEC"/>
            <w:tcMar>
              <w:top w:w="57" w:type="dxa"/>
            </w:tcMar>
          </w:tcPr>
          <w:p w14:paraId="0962059B" w14:textId="77777777" w:rsidR="00C43678" w:rsidRPr="00C43678" w:rsidRDefault="00C43678" w:rsidP="00C43678">
            <w:pPr>
              <w:rPr>
                <w:rFonts w:eastAsia="Times New Roman"/>
                <w:i/>
                <w:sz w:val="18"/>
                <w:lang w:eastAsia="en-GB"/>
              </w:rPr>
            </w:pPr>
            <w:r w:rsidRPr="00C43678">
              <w:rPr>
                <w:rFonts w:eastAsia="Times New Roman"/>
                <w:i/>
                <w:sz w:val="18"/>
                <w:lang w:eastAsia="en-GB"/>
              </w:rPr>
              <w:t>What people are typically contacted (regardless of the medium)</w:t>
            </w:r>
            <w:r w:rsidRPr="00C43678">
              <w:rPr>
                <w:rFonts w:eastAsia="Times New Roman"/>
                <w:b/>
                <w:i/>
                <w:sz w:val="18"/>
                <w:lang w:eastAsia="en-GB"/>
              </w:rPr>
              <w:t xml:space="preserve"> inside</w:t>
            </w:r>
            <w:r w:rsidRPr="00C43678">
              <w:rPr>
                <w:rFonts w:eastAsia="Times New Roman"/>
                <w:i/>
                <w:sz w:val="18"/>
                <w:lang w:eastAsia="en-GB"/>
              </w:rPr>
              <w:t xml:space="preserve"> the Association,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immediate colleagues, senior managers or administrators? Committee members are the only members classed as internal communication. Normal non-committee membership and doctors are external (see below)</w:t>
            </w:r>
          </w:p>
          <w:p w14:paraId="107DBE90" w14:textId="77777777" w:rsidR="00C43678" w:rsidRPr="00C43678" w:rsidRDefault="00C43678" w:rsidP="00C43678">
            <w:pPr>
              <w:rPr>
                <w:rFonts w:eastAsia="Times New Roman"/>
                <w:i/>
                <w:sz w:val="18"/>
                <w:lang w:eastAsia="en-GB"/>
              </w:rPr>
            </w:pPr>
            <w:r w:rsidRPr="00C43678">
              <w:rPr>
                <w:rFonts w:eastAsia="Times New Roman"/>
                <w:i/>
                <w:sz w:val="18"/>
                <w:lang w:eastAsia="en-GB"/>
              </w:rPr>
              <w:t xml:space="preserve">Who is in regularly contact with the role holder </w:t>
            </w:r>
            <w:r w:rsidRPr="00C43678">
              <w:rPr>
                <w:rFonts w:eastAsia="Times New Roman"/>
                <w:b/>
                <w:i/>
                <w:sz w:val="18"/>
                <w:lang w:eastAsia="en-GB"/>
              </w:rPr>
              <w:t>outside</w:t>
            </w:r>
            <w:r w:rsidRPr="00C43678">
              <w:rPr>
                <w:rFonts w:eastAsia="Times New Roman"/>
                <w:i/>
                <w:sz w:val="18"/>
                <w:lang w:eastAsia="en-GB"/>
              </w:rPr>
              <w:t xml:space="preserve"> of the Association,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members who are not committee members, suppliers, members of the public? Approximately what percentage of the time is spent on external communications?</w:t>
            </w:r>
          </w:p>
          <w:p w14:paraId="43045714" w14:textId="77777777" w:rsidR="00C43678" w:rsidRPr="00C43678" w:rsidRDefault="00C43678" w:rsidP="00C43678">
            <w:pPr>
              <w:rPr>
                <w:rFonts w:eastAsia="Times New Roman"/>
                <w:i/>
                <w:sz w:val="18"/>
                <w:lang w:eastAsia="en-GB"/>
              </w:rPr>
            </w:pPr>
            <w:r w:rsidRPr="00C43678">
              <w:rPr>
                <w:rFonts w:eastAsia="Times New Roman"/>
                <w:i/>
                <w:sz w:val="18"/>
                <w:lang w:eastAsia="en-GB"/>
              </w:rPr>
              <w:t xml:space="preserve">What is the purpose of these contacts,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conveying information, gathering data?</w:t>
            </w:r>
          </w:p>
        </w:tc>
      </w:tr>
    </w:tbl>
    <w:p w14:paraId="7033DBD5" w14:textId="2A5B05FC" w:rsidR="00142AB0" w:rsidRDefault="00142AB0" w:rsidP="00142AB0">
      <w:pPr>
        <w:numPr>
          <w:ilvl w:val="0"/>
          <w:numId w:val="2"/>
        </w:numPr>
        <w:spacing w:before="0" w:after="0" w:line="250" w:lineRule="auto"/>
        <w:ind w:left="448" w:hanging="357"/>
        <w:jc w:val="both"/>
      </w:pPr>
      <w:r>
        <w:t>Regular contact with all BMA departments to advise on/discuss data</w:t>
      </w:r>
      <w:r w:rsidR="00DA12C4">
        <w:t>, information requirements,</w:t>
      </w:r>
      <w:r>
        <w:t xml:space="preserve"> and information insights</w:t>
      </w:r>
    </w:p>
    <w:p w14:paraId="0EE735A8" w14:textId="77777777" w:rsidR="00B057D8" w:rsidRDefault="00B057D8" w:rsidP="00B057D8">
      <w:pPr>
        <w:spacing w:before="0" w:after="8" w:line="249" w:lineRule="auto"/>
        <w:ind w:right="1"/>
        <w:jc w:val="both"/>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5A22BC" w14:paraId="072B15D0" w14:textId="77777777" w:rsidTr="005A22BC">
        <w:trPr>
          <w:cantSplit/>
          <w:trHeight w:val="359"/>
          <w:tblHeader/>
        </w:trPr>
        <w:tc>
          <w:tcPr>
            <w:tcW w:w="9322" w:type="dxa"/>
            <w:shd w:val="clear" w:color="auto" w:fill="6F4F9B"/>
            <w:tcMar>
              <w:top w:w="57" w:type="dxa"/>
            </w:tcMar>
          </w:tcPr>
          <w:p w14:paraId="3233C576" w14:textId="77777777" w:rsidR="005A22BC" w:rsidRPr="005A22BC" w:rsidRDefault="005A22BC" w:rsidP="005A22BC">
            <w:pPr>
              <w:rPr>
                <w:rFonts w:eastAsia="Times New Roman" w:cs="Calibri"/>
                <w:b/>
                <w:szCs w:val="20"/>
                <w:lang w:eastAsia="en-GB"/>
              </w:rPr>
            </w:pPr>
            <w:r w:rsidRPr="005A22BC">
              <w:rPr>
                <w:rFonts w:eastAsia="MS Gothic"/>
              </w:rPr>
              <w:br w:type="page"/>
            </w:r>
            <w:r w:rsidRPr="005A22BC">
              <w:rPr>
                <w:rFonts w:eastAsia="Times New Roman" w:cs="Calibri"/>
                <w:b/>
                <w:color w:val="FFFFFF"/>
                <w:szCs w:val="20"/>
                <w:lang w:eastAsia="en-GB"/>
              </w:rPr>
              <w:t xml:space="preserve">Physical demands &amp; coordination (physical effort and mental strain) </w:t>
            </w:r>
          </w:p>
        </w:tc>
      </w:tr>
      <w:tr w:rsidR="005A22BC" w:rsidRPr="005A22BC" w14:paraId="1963DAAD" w14:textId="77777777" w:rsidTr="005A22BC">
        <w:trPr>
          <w:cantSplit/>
          <w:trHeight w:val="359"/>
        </w:trPr>
        <w:tc>
          <w:tcPr>
            <w:tcW w:w="9322" w:type="dxa"/>
            <w:shd w:val="clear" w:color="auto" w:fill="E1DAEC"/>
            <w:tcMar>
              <w:top w:w="57" w:type="dxa"/>
            </w:tcMar>
          </w:tcPr>
          <w:p w14:paraId="1AF08D27" w14:textId="77777777" w:rsidR="005A22BC" w:rsidRPr="005A22BC" w:rsidRDefault="005A22BC" w:rsidP="005A22BC">
            <w:pPr>
              <w:rPr>
                <w:rFonts w:eastAsia="Times New Roman"/>
                <w:i/>
                <w:sz w:val="18"/>
                <w:lang w:eastAsia="en-GB"/>
              </w:rPr>
            </w:pPr>
            <w:r w:rsidRPr="005A22BC">
              <w:rPr>
                <w:rFonts w:eastAsia="Times New Roman"/>
                <w:i/>
                <w:sz w:val="18"/>
                <w:lang w:eastAsia="en-GB"/>
              </w:rPr>
              <w:t>Are there any unusual physical or mental demands of the role; for example, lifting heavy objects, standing for long periods, using VDUs extensively or high levels of concentration?</w:t>
            </w:r>
          </w:p>
        </w:tc>
      </w:tr>
    </w:tbl>
    <w:p w14:paraId="26F23F93" w14:textId="77777777" w:rsidR="003340FD" w:rsidRDefault="003340FD" w:rsidP="003340FD">
      <w:pPr>
        <w:numPr>
          <w:ilvl w:val="0"/>
          <w:numId w:val="2"/>
        </w:numPr>
        <w:spacing w:before="0" w:after="75" w:line="249" w:lineRule="auto"/>
        <w:ind w:right="1" w:hanging="360"/>
        <w:jc w:val="both"/>
      </w:pPr>
      <w:r>
        <w:t xml:space="preserve">Normal co-ordination or physical demands associated with an office environment, limited requirement to engage in lifting/carrying/other exertion. </w:t>
      </w:r>
    </w:p>
    <w:p w14:paraId="0F5778C1" w14:textId="3C6F7155" w:rsidR="00B057D8" w:rsidRDefault="003340FD" w:rsidP="003340FD">
      <w:pPr>
        <w:numPr>
          <w:ilvl w:val="0"/>
          <w:numId w:val="2"/>
        </w:numPr>
        <w:spacing w:before="0" w:after="0" w:line="249" w:lineRule="auto"/>
        <w:ind w:right="1" w:hanging="360"/>
        <w:jc w:val="both"/>
      </w:pPr>
      <w:r>
        <w:t xml:space="preserve">Extensive use of VDU’s will be required, together with frequent periods of high concentration whilst analysing/manipulating data and/or data processing/entry. </w:t>
      </w:r>
    </w:p>
    <w:p w14:paraId="2714AA11" w14:textId="62591A6B" w:rsidR="006559A5" w:rsidRDefault="006559A5" w:rsidP="00B057D8">
      <w:pPr>
        <w:spacing w:before="0" w:after="0" w:line="249" w:lineRule="auto"/>
        <w:ind w:right="1"/>
        <w:jc w:val="both"/>
      </w:pPr>
      <w:r>
        <w:lastRenderedPageBreak/>
        <w:t xml:space="preserve"> </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E55AFB" w14:paraId="011A6E62" w14:textId="77777777" w:rsidTr="00E55AFB">
        <w:trPr>
          <w:cantSplit/>
          <w:trHeight w:val="359"/>
          <w:tblHeader/>
        </w:trPr>
        <w:tc>
          <w:tcPr>
            <w:tcW w:w="9322" w:type="dxa"/>
            <w:shd w:val="clear" w:color="auto" w:fill="6F4F9B"/>
            <w:tcMar>
              <w:top w:w="57" w:type="dxa"/>
            </w:tcMar>
          </w:tcPr>
          <w:p w14:paraId="0DCCB3CD" w14:textId="77777777" w:rsidR="00E55AFB" w:rsidRPr="00E55AFB" w:rsidRDefault="00E55AFB" w:rsidP="00E55AFB">
            <w:pPr>
              <w:rPr>
                <w:rFonts w:eastAsia="Times New Roman" w:cs="Calibri"/>
                <w:b/>
                <w:szCs w:val="20"/>
                <w:lang w:eastAsia="en-GB"/>
              </w:rPr>
            </w:pPr>
            <w:r w:rsidRPr="00E55AFB">
              <w:rPr>
                <w:rFonts w:eastAsia="Times New Roman" w:cs="Calibri"/>
                <w:b/>
                <w:color w:val="FFFFFF"/>
                <w:szCs w:val="20"/>
                <w:lang w:eastAsia="en-GB"/>
              </w:rPr>
              <w:t>Working conditions and emotional demands)</w:t>
            </w:r>
          </w:p>
        </w:tc>
      </w:tr>
      <w:tr w:rsidR="00E55AFB" w:rsidRPr="00E55AFB" w14:paraId="75FBF956" w14:textId="77777777" w:rsidTr="00E55AFB">
        <w:trPr>
          <w:cantSplit/>
          <w:trHeight w:val="359"/>
        </w:trPr>
        <w:tc>
          <w:tcPr>
            <w:tcW w:w="9322" w:type="dxa"/>
            <w:shd w:val="clear" w:color="auto" w:fill="E1DAEC"/>
            <w:tcMar>
              <w:top w:w="57" w:type="dxa"/>
            </w:tcMar>
          </w:tcPr>
          <w:p w14:paraId="6E094DD6" w14:textId="77777777" w:rsidR="00E55AFB" w:rsidRPr="00E55AFB" w:rsidRDefault="00E55AFB" w:rsidP="00E55AFB">
            <w:pPr>
              <w:rPr>
                <w:rFonts w:eastAsia="Times New Roman"/>
                <w:i/>
                <w:sz w:val="18"/>
                <w:lang w:eastAsia="en-GB"/>
              </w:rPr>
            </w:pPr>
            <w:r w:rsidRPr="00E55AFB">
              <w:rPr>
                <w:rFonts w:eastAsia="Times New Roman"/>
                <w:i/>
                <w:sz w:val="18"/>
                <w:lang w:eastAsia="en-GB"/>
              </w:rPr>
              <w:t>What are the environmental conditions in which the work is conducted, the social and emotional demands faced by the role and the pressures resulting from these?</w:t>
            </w:r>
          </w:p>
        </w:tc>
      </w:tr>
    </w:tbl>
    <w:p w14:paraId="25514837" w14:textId="77777777" w:rsidR="00FB40E2" w:rsidRDefault="00FB40E2" w:rsidP="00FB40E2">
      <w:pPr>
        <w:numPr>
          <w:ilvl w:val="0"/>
          <w:numId w:val="2"/>
        </w:numPr>
        <w:spacing w:before="0" w:after="0" w:line="250" w:lineRule="auto"/>
        <w:ind w:left="448" w:hanging="357"/>
        <w:jc w:val="both"/>
      </w:pPr>
      <w:r>
        <w:t>The job is mainly conducted in a normal office environment where the post holder is not exposed to hazardous conditions and contains minimal personal risk.</w:t>
      </w:r>
    </w:p>
    <w:p w14:paraId="6CB9384F" w14:textId="77777777" w:rsidR="00B057D8" w:rsidRDefault="00B057D8" w:rsidP="00B057D8">
      <w:pPr>
        <w:spacing w:before="0" w:after="0" w:line="250" w:lineRule="auto"/>
        <w:jc w:val="both"/>
      </w:pPr>
    </w:p>
    <w:p w14:paraId="07F64549" w14:textId="526B8F00" w:rsidR="006559A5" w:rsidRDefault="006559A5">
      <w:pPr>
        <w:spacing w:before="0" w:after="160" w:line="259" w:lineRule="auto"/>
        <w:rPr>
          <w:rFonts w:cstheme="minorHAnsi"/>
          <w:b/>
          <w:szCs w:val="22"/>
        </w:rPr>
      </w:pPr>
      <w:r>
        <w:rPr>
          <w:rFonts w:cstheme="minorHAnsi"/>
          <w:b/>
          <w:szCs w:val="22"/>
        </w:rPr>
        <w:br w:type="page"/>
      </w:r>
    </w:p>
    <w:p w14:paraId="66C11F97"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B076FB" w14:paraId="212EDEDC" w14:textId="77777777" w:rsidTr="00B076FB">
        <w:trPr>
          <w:cantSplit/>
          <w:trHeight w:val="359"/>
          <w:tblHeader/>
        </w:trPr>
        <w:tc>
          <w:tcPr>
            <w:tcW w:w="9322" w:type="dxa"/>
            <w:shd w:val="clear" w:color="auto" w:fill="6F4F9B"/>
            <w:tcMar>
              <w:top w:w="57" w:type="dxa"/>
            </w:tcMar>
          </w:tcPr>
          <w:p w14:paraId="19E5D526" w14:textId="77777777" w:rsidR="00B076FB" w:rsidRPr="00B076FB" w:rsidRDefault="00B076FB" w:rsidP="00B076FB">
            <w:pPr>
              <w:keepNext/>
              <w:keepLines/>
              <w:rPr>
                <w:rFonts w:eastAsia="Times New Roman" w:cs="Calibri"/>
                <w:b/>
                <w:szCs w:val="20"/>
                <w:lang w:eastAsia="en-GB"/>
              </w:rPr>
            </w:pPr>
            <w:r w:rsidRPr="00B076FB">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B076FB" w14:paraId="0DE10F8C" w14:textId="77777777" w:rsidTr="00E329CD">
        <w:trPr>
          <w:trHeight w:val="99"/>
        </w:trPr>
        <w:tc>
          <w:tcPr>
            <w:tcW w:w="9117" w:type="dxa"/>
          </w:tcPr>
          <w:p w14:paraId="1E285F69" w14:textId="77777777" w:rsidR="00B076FB" w:rsidRPr="00B076FB" w:rsidRDefault="00B076FB" w:rsidP="00B076FB">
            <w:pPr>
              <w:autoSpaceDE w:val="0"/>
              <w:autoSpaceDN w:val="0"/>
              <w:adjustRightInd w:val="0"/>
              <w:spacing w:before="0" w:after="0"/>
              <w:rPr>
                <w:rFonts w:eastAsia="MS Gothic" w:cs="Calibri"/>
                <w:color w:val="000000"/>
                <w:szCs w:val="20"/>
              </w:rPr>
            </w:pPr>
          </w:p>
        </w:tc>
      </w:tr>
      <w:tr w:rsidR="00B076FB" w:rsidRPr="00B076FB" w14:paraId="01111E47" w14:textId="77777777" w:rsidTr="00E329CD">
        <w:trPr>
          <w:trHeight w:val="4790"/>
        </w:trPr>
        <w:tc>
          <w:tcPr>
            <w:tcW w:w="9117" w:type="dxa"/>
          </w:tcPr>
          <w:p w14:paraId="0E1E1D8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post-holder is expected to execute their role in line with our five organisational values. </w:t>
            </w:r>
          </w:p>
          <w:p w14:paraId="345F1883" w14:textId="77777777" w:rsidR="00B076FB" w:rsidRPr="00B076FB"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following examples illustrate how we are using our values to inform how we act: </w:t>
            </w:r>
          </w:p>
          <w:p w14:paraId="007D17F1" w14:textId="77777777" w:rsidR="00B076FB" w:rsidRPr="00B076FB"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leaders </w:t>
            </w:r>
            <w:r w:rsidRPr="00B076FB">
              <w:rPr>
                <w:rFonts w:eastAsia="MS Gothic" w:cs="Calibri"/>
                <w:color w:val="000000"/>
                <w:szCs w:val="20"/>
              </w:rPr>
              <w:t xml:space="preserve">because: </w:t>
            </w:r>
          </w:p>
          <w:p w14:paraId="21D0A566"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strive to always improve </w:t>
            </w:r>
          </w:p>
          <w:p w14:paraId="5C65ED3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take responsibility for our actions </w:t>
            </w:r>
          </w:p>
          <w:p w14:paraId="4D4ACC9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collaborate with each other and work as one BMA for the good of our members </w:t>
            </w:r>
          </w:p>
          <w:p w14:paraId="4997CD1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proactive and prepared to guide our members and each other </w:t>
            </w:r>
          </w:p>
          <w:p w14:paraId="5FA3DE72" w14:textId="77777777" w:rsidR="00B076FB" w:rsidRPr="00B076FB"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experts </w:t>
            </w:r>
            <w:r w:rsidRPr="00B076FB">
              <w:rPr>
                <w:rFonts w:eastAsia="MS Gothic" w:cs="Calibri"/>
                <w:color w:val="000000"/>
                <w:szCs w:val="20"/>
              </w:rPr>
              <w:t xml:space="preserve">because: </w:t>
            </w:r>
          </w:p>
          <w:p w14:paraId="1AFFB04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understand our members </w:t>
            </w:r>
          </w:p>
          <w:p w14:paraId="5E1AB9E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draw on our collective experience and knowledge to solve problems </w:t>
            </w:r>
          </w:p>
          <w:p w14:paraId="425AEDD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use our insights and research to make decisions </w:t>
            </w:r>
          </w:p>
          <w:p w14:paraId="35644FC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provide accurate, credible, relevant and engaging information </w:t>
            </w:r>
          </w:p>
          <w:p w14:paraId="6454DE2E"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recognise our strengths and act upon them </w:t>
            </w:r>
          </w:p>
          <w:p w14:paraId="26DC6B98" w14:textId="77777777" w:rsidR="00B076FB" w:rsidRPr="00B076FB"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committed </w:t>
            </w:r>
            <w:r w:rsidRPr="00B076FB">
              <w:rPr>
                <w:rFonts w:eastAsia="MS Gothic" w:cs="Calibri"/>
                <w:color w:val="000000"/>
                <w:szCs w:val="20"/>
              </w:rPr>
              <w:t xml:space="preserve">because: </w:t>
            </w:r>
          </w:p>
          <w:p w14:paraId="53297A4D"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listen to our members and put them at the heart of everything we do </w:t>
            </w:r>
          </w:p>
          <w:p w14:paraId="7945CD7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respectful, inclusive, open and honest with our members and each other </w:t>
            </w:r>
          </w:p>
          <w:p w14:paraId="05E9155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approach everything we do with confidence and sensitivity </w:t>
            </w:r>
          </w:p>
          <w:p w14:paraId="59E592C9" w14:textId="77777777" w:rsidR="00B076FB" w:rsidRPr="00B076FB"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reliable </w:t>
            </w:r>
            <w:r w:rsidRPr="00B076FB">
              <w:rPr>
                <w:rFonts w:eastAsia="MS Gothic" w:cs="Calibri"/>
                <w:color w:val="000000"/>
                <w:szCs w:val="20"/>
              </w:rPr>
              <w:t xml:space="preserve">because: </w:t>
            </w:r>
          </w:p>
          <w:p w14:paraId="5B7B19E5"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deliver on what we say we will do </w:t>
            </w:r>
          </w:p>
          <w:p w14:paraId="1C9D3D6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accessible and approachable </w:t>
            </w:r>
          </w:p>
          <w:p w14:paraId="5749A91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build trust by being consistent and supportive </w:t>
            </w:r>
          </w:p>
          <w:p w14:paraId="3FE940F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positive and decisive whatever the situation </w:t>
            </w:r>
          </w:p>
          <w:p w14:paraId="726EC4A8" w14:textId="77777777" w:rsidR="00B076FB" w:rsidRPr="00B076FB"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challenging </w:t>
            </w:r>
            <w:r w:rsidRPr="00B076FB">
              <w:rPr>
                <w:rFonts w:eastAsia="MS Gothic" w:cs="Calibri"/>
                <w:color w:val="000000"/>
                <w:szCs w:val="20"/>
              </w:rPr>
              <w:t xml:space="preserve">because: </w:t>
            </w:r>
          </w:p>
          <w:p w14:paraId="7D6AF6A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fight, ethically and fearlessly, for the interests of all our members </w:t>
            </w:r>
          </w:p>
          <w:p w14:paraId="0B8683A0"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B076FB" w:rsidRDefault="00B076FB" w:rsidP="00B076FB">
            <w:pPr>
              <w:autoSpaceDE w:val="0"/>
              <w:autoSpaceDN w:val="0"/>
              <w:adjustRightInd w:val="0"/>
              <w:spacing w:before="0" w:after="0"/>
              <w:rPr>
                <w:rFonts w:eastAsia="MS Gothic" w:cs="Calibri"/>
                <w:color w:val="000000"/>
                <w:szCs w:val="20"/>
              </w:rPr>
            </w:pPr>
          </w:p>
        </w:tc>
      </w:tr>
    </w:tbl>
    <w:p w14:paraId="08C337BA" w14:textId="77777777" w:rsidR="00B076FB" w:rsidRPr="00B076FB" w:rsidRDefault="00B076FB" w:rsidP="00B076FB">
      <w:pPr>
        <w:rPr>
          <w:rFonts w:eastAsia="MS Gothic" w:cs="Calibri"/>
          <w:b/>
          <w:color w:val="6F4F9B"/>
          <w:sz w:val="28"/>
          <w:szCs w:val="28"/>
        </w:rPr>
      </w:pPr>
    </w:p>
    <w:p w14:paraId="443D9B4F"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B076FB" w:rsidRPr="00B076FB" w14:paraId="53646321" w14:textId="77777777" w:rsidTr="00B076FB">
        <w:trPr>
          <w:cantSplit/>
          <w:trHeight w:val="359"/>
          <w:tblHeader/>
        </w:trPr>
        <w:tc>
          <w:tcPr>
            <w:tcW w:w="9322" w:type="dxa"/>
            <w:gridSpan w:val="2"/>
            <w:shd w:val="clear" w:color="auto" w:fill="6F4F9B"/>
            <w:tcMar>
              <w:top w:w="57" w:type="dxa"/>
            </w:tcMar>
          </w:tcPr>
          <w:p w14:paraId="0A7C08A5" w14:textId="77777777" w:rsidR="00B076FB" w:rsidRPr="00B076FB" w:rsidRDefault="00B076FB" w:rsidP="00B076FB">
            <w:pPr>
              <w:rPr>
                <w:rFonts w:eastAsia="Times New Roman" w:cs="Calibri"/>
                <w:b/>
                <w:szCs w:val="20"/>
                <w:lang w:eastAsia="en-GB"/>
              </w:rPr>
            </w:pPr>
            <w:r w:rsidRPr="00B076FB">
              <w:rPr>
                <w:rFonts w:eastAsia="Times New Roman" w:cs="Calibri"/>
                <w:b/>
                <w:color w:val="FFFFFF"/>
                <w:szCs w:val="20"/>
                <w:lang w:eastAsia="en-GB"/>
              </w:rPr>
              <w:t>Sign-off</w:t>
            </w:r>
          </w:p>
        </w:tc>
      </w:tr>
      <w:tr w:rsidR="00B076FB" w:rsidRPr="00B076FB" w14:paraId="209CD3CC" w14:textId="77777777" w:rsidTr="00B076FB">
        <w:trPr>
          <w:trHeight w:val="356"/>
        </w:trPr>
        <w:tc>
          <w:tcPr>
            <w:tcW w:w="6096" w:type="dxa"/>
            <w:tcBorders>
              <w:bottom w:val="single" w:sz="4" w:space="0" w:color="6F4F9B"/>
            </w:tcBorders>
            <w:shd w:val="clear" w:color="auto" w:fill="FFFFFF"/>
            <w:tcMar>
              <w:top w:w="57" w:type="dxa"/>
            </w:tcMar>
          </w:tcPr>
          <w:p w14:paraId="4D3BC3E0" w14:textId="77777777" w:rsidR="00B076FB" w:rsidRPr="00B076FB" w:rsidRDefault="00B076FB" w:rsidP="00B076FB">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8D64EE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r w:rsidR="00B076FB" w:rsidRPr="00B076FB" w14:paraId="7672ABF5" w14:textId="77777777" w:rsidTr="00B076FB">
        <w:trPr>
          <w:trHeight w:val="356"/>
        </w:trPr>
        <w:tc>
          <w:tcPr>
            <w:tcW w:w="6096" w:type="dxa"/>
            <w:tcBorders>
              <w:bottom w:val="single" w:sz="4" w:space="0" w:color="6F4F9B"/>
            </w:tcBorders>
            <w:shd w:val="clear" w:color="auto" w:fill="FFFFFF"/>
            <w:tcMar>
              <w:top w:w="57" w:type="dxa"/>
            </w:tcMar>
          </w:tcPr>
          <w:p w14:paraId="3B760C95" w14:textId="77777777" w:rsidR="00B076FB" w:rsidRPr="00B076FB" w:rsidRDefault="00B076FB" w:rsidP="00B076FB">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3ACD70F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bl>
    <w:p w14:paraId="283BD11D" w14:textId="77777777" w:rsidR="00B076FB" w:rsidRPr="00B076FB" w:rsidRDefault="00B076FB" w:rsidP="00B076FB">
      <w:pPr>
        <w:rPr>
          <w:rFonts w:eastAsia="MS Gothic" w:cs="Calibri"/>
          <w:b/>
          <w:color w:val="6F4F9B"/>
          <w:sz w:val="28"/>
          <w:szCs w:val="28"/>
        </w:rPr>
      </w:pPr>
    </w:p>
    <w:p w14:paraId="19D209CC" w14:textId="77777777" w:rsidR="00B076FB" w:rsidRPr="00B076FB" w:rsidRDefault="00B076FB" w:rsidP="00B076FB">
      <w:pPr>
        <w:rPr>
          <w:rFonts w:eastAsia="MS Gothic" w:cs="Calibri"/>
          <w:b/>
          <w:color w:val="6F4F9B"/>
          <w:sz w:val="28"/>
          <w:szCs w:val="28"/>
        </w:rPr>
      </w:pPr>
    </w:p>
    <w:p w14:paraId="6C60A5E8" w14:textId="77777777" w:rsidR="00B076FB" w:rsidRDefault="00B076FB" w:rsidP="00EE20E2">
      <w:pPr>
        <w:rPr>
          <w:rFonts w:cstheme="minorHAnsi"/>
          <w:b/>
          <w:szCs w:val="22"/>
        </w:rPr>
      </w:pPr>
    </w:p>
    <w:sectPr w:rsidR="00B076FB" w:rsidSect="00B125F1">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6D37" w14:textId="77777777" w:rsidR="005F06DE" w:rsidRDefault="005F06DE" w:rsidP="00EE20E2">
      <w:pPr>
        <w:spacing w:before="0" w:after="0"/>
      </w:pPr>
      <w:r>
        <w:separator/>
      </w:r>
    </w:p>
  </w:endnote>
  <w:endnote w:type="continuationSeparator" w:id="0">
    <w:p w14:paraId="549353D3" w14:textId="77777777" w:rsidR="005F06DE" w:rsidRDefault="005F06DE" w:rsidP="00EE20E2">
      <w:pPr>
        <w:spacing w:before="0" w:after="0"/>
      </w:pPr>
      <w:r>
        <w:continuationSeparator/>
      </w:r>
    </w:p>
  </w:endnote>
  <w:endnote w:type="continuationNotice" w:id="1">
    <w:p w14:paraId="2FC21726" w14:textId="77777777" w:rsidR="005F06DE" w:rsidRDefault="005F06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8BCCB5" w14:textId="23D9FC93" w:rsidR="00EE20E2" w:rsidRPr="00EE20E2" w:rsidRDefault="00867631" w:rsidP="00EE20E2">
    <w:pPr>
      <w:pStyle w:val="Footer"/>
    </w:pPr>
    <w:r>
      <w:rPr>
        <w:noProof/>
      </w:rPr>
      <w:fldChar w:fldCharType="begin"/>
    </w:r>
    <w:r>
      <w:rPr>
        <w:noProof/>
      </w:rPr>
      <w:instrText xml:space="preserve"> FILENAME \* MERGEFORMAT </w:instrText>
    </w:r>
    <w:r>
      <w:rPr>
        <w:noProof/>
      </w:rPr>
      <w:fldChar w:fldCharType="separate"/>
    </w:r>
    <w:r w:rsidR="00DD0E00">
      <w:rPr>
        <w:noProof/>
      </w:rPr>
      <w:t>BI developer, role profile, Aug 2021.docx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68F2" w14:textId="77777777" w:rsidR="005F06DE" w:rsidRDefault="005F06DE" w:rsidP="00EE20E2">
      <w:pPr>
        <w:spacing w:before="0" w:after="0"/>
      </w:pPr>
      <w:r>
        <w:separator/>
      </w:r>
    </w:p>
  </w:footnote>
  <w:footnote w:type="continuationSeparator" w:id="0">
    <w:p w14:paraId="10020264" w14:textId="77777777" w:rsidR="005F06DE" w:rsidRDefault="005F06DE" w:rsidP="00EE20E2">
      <w:pPr>
        <w:spacing w:before="0" w:after="0"/>
      </w:pPr>
      <w:r>
        <w:continuationSeparator/>
      </w:r>
    </w:p>
  </w:footnote>
  <w:footnote w:type="continuationNotice" w:id="1">
    <w:p w14:paraId="1A675F57" w14:textId="77777777" w:rsidR="005F06DE" w:rsidRDefault="005F06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B5C"/>
    <w:multiLevelType w:val="hybridMultilevel"/>
    <w:tmpl w:val="4A529E56"/>
    <w:lvl w:ilvl="0" w:tplc="F990B3BE">
      <w:start w:val="1"/>
      <w:numFmt w:val="bullet"/>
      <w:lvlText w:val="–"/>
      <w:lvlJc w:val="left"/>
      <w:pPr>
        <w:ind w:left="463"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48A0F80">
      <w:numFmt w:val="bullet"/>
      <w:lvlText w:val=""/>
      <w:lvlJc w:val="left"/>
      <w:pPr>
        <w:ind w:left="1183" w:hanging="360"/>
      </w:pPr>
      <w:rPr>
        <w:rFonts w:ascii="Calibri" w:eastAsiaTheme="minorEastAsia" w:hAnsi="Calibri" w:cs="Calibri"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 w15:restartNumberingAfterBreak="0">
    <w:nsid w:val="4BD55FF2"/>
    <w:multiLevelType w:val="hybridMultilevel"/>
    <w:tmpl w:val="4D16D668"/>
    <w:lvl w:ilvl="0" w:tplc="847ABC38">
      <w:start w:val="1"/>
      <w:numFmt w:val="bullet"/>
      <w:lvlText w:val="•"/>
      <w:lvlJc w:val="left"/>
      <w:pPr>
        <w:ind w:left="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C5F28">
      <w:start w:val="1"/>
      <w:numFmt w:val="bullet"/>
      <w:lvlText w:val="-"/>
      <w:lvlJc w:val="left"/>
      <w:pPr>
        <w:ind w:left="1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90B3BE">
      <w:start w:val="1"/>
      <w:numFmt w:val="bullet"/>
      <w:lvlText w:val="–"/>
      <w:lvlJc w:val="left"/>
      <w:pPr>
        <w:ind w:left="1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24FC1C">
      <w:start w:val="1"/>
      <w:numFmt w:val="bullet"/>
      <w:lvlText w:val="•"/>
      <w:lvlJc w:val="left"/>
      <w:pPr>
        <w:ind w:left="2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3881C8">
      <w:start w:val="1"/>
      <w:numFmt w:val="bullet"/>
      <w:lvlText w:val="o"/>
      <w:lvlJc w:val="left"/>
      <w:pPr>
        <w:ind w:left="3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265650">
      <w:start w:val="1"/>
      <w:numFmt w:val="bullet"/>
      <w:lvlText w:val="▪"/>
      <w:lvlJc w:val="left"/>
      <w:pPr>
        <w:ind w:left="3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D410F2">
      <w:start w:val="1"/>
      <w:numFmt w:val="bullet"/>
      <w:lvlText w:val="•"/>
      <w:lvlJc w:val="left"/>
      <w:pPr>
        <w:ind w:left="4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5EB72E">
      <w:start w:val="1"/>
      <w:numFmt w:val="bullet"/>
      <w:lvlText w:val="o"/>
      <w:lvlJc w:val="left"/>
      <w:pPr>
        <w:ind w:left="5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ACF2F0">
      <w:start w:val="1"/>
      <w:numFmt w:val="bullet"/>
      <w:lvlText w:val="▪"/>
      <w:lvlJc w:val="left"/>
      <w:pPr>
        <w:ind w:left="6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762D96"/>
    <w:multiLevelType w:val="hybridMultilevel"/>
    <w:tmpl w:val="042A2EEC"/>
    <w:lvl w:ilvl="0" w:tplc="AFAE4866">
      <w:numFmt w:val="bullet"/>
      <w:lvlText w:val=""/>
      <w:lvlJc w:val="left"/>
      <w:pPr>
        <w:ind w:left="813" w:hanging="360"/>
      </w:pPr>
      <w:rPr>
        <w:rFonts w:ascii="Calibri" w:eastAsiaTheme="minorEastAsia" w:hAnsi="Calibri" w:cs="Calibri"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01E61"/>
    <w:rsid w:val="00001EFD"/>
    <w:rsid w:val="00012489"/>
    <w:rsid w:val="0002748A"/>
    <w:rsid w:val="00031377"/>
    <w:rsid w:val="0003159A"/>
    <w:rsid w:val="00031A8C"/>
    <w:rsid w:val="000474E6"/>
    <w:rsid w:val="00063395"/>
    <w:rsid w:val="000633D1"/>
    <w:rsid w:val="000639E3"/>
    <w:rsid w:val="00081282"/>
    <w:rsid w:val="00082329"/>
    <w:rsid w:val="0008337D"/>
    <w:rsid w:val="00085D17"/>
    <w:rsid w:val="00090D1F"/>
    <w:rsid w:val="00091AF2"/>
    <w:rsid w:val="00095990"/>
    <w:rsid w:val="000A4014"/>
    <w:rsid w:val="000B0142"/>
    <w:rsid w:val="000B0199"/>
    <w:rsid w:val="000B684D"/>
    <w:rsid w:val="000C195E"/>
    <w:rsid w:val="000D27B7"/>
    <w:rsid w:val="000D4C12"/>
    <w:rsid w:val="000D7A7D"/>
    <w:rsid w:val="000E5D86"/>
    <w:rsid w:val="000E709F"/>
    <w:rsid w:val="000F53F3"/>
    <w:rsid w:val="001044A8"/>
    <w:rsid w:val="00115C9C"/>
    <w:rsid w:val="00116265"/>
    <w:rsid w:val="00121B4E"/>
    <w:rsid w:val="00123CAB"/>
    <w:rsid w:val="00142AB0"/>
    <w:rsid w:val="00167981"/>
    <w:rsid w:val="00173357"/>
    <w:rsid w:val="00177536"/>
    <w:rsid w:val="001812E6"/>
    <w:rsid w:val="001828F8"/>
    <w:rsid w:val="0018575F"/>
    <w:rsid w:val="00192FAB"/>
    <w:rsid w:val="00193BF7"/>
    <w:rsid w:val="00194B0A"/>
    <w:rsid w:val="00195563"/>
    <w:rsid w:val="0019658C"/>
    <w:rsid w:val="001B2F50"/>
    <w:rsid w:val="001B4E44"/>
    <w:rsid w:val="001B59FA"/>
    <w:rsid w:val="001C5546"/>
    <w:rsid w:val="001D2009"/>
    <w:rsid w:val="001E3E51"/>
    <w:rsid w:val="001F0089"/>
    <w:rsid w:val="001F5AD0"/>
    <w:rsid w:val="001F61AC"/>
    <w:rsid w:val="001F6F53"/>
    <w:rsid w:val="0020605D"/>
    <w:rsid w:val="00213D21"/>
    <w:rsid w:val="00214EB7"/>
    <w:rsid w:val="002331DA"/>
    <w:rsid w:val="00244A32"/>
    <w:rsid w:val="002463CB"/>
    <w:rsid w:val="00254262"/>
    <w:rsid w:val="002570C3"/>
    <w:rsid w:val="00261AC7"/>
    <w:rsid w:val="0026261B"/>
    <w:rsid w:val="00264D81"/>
    <w:rsid w:val="00272D0E"/>
    <w:rsid w:val="00283DCD"/>
    <w:rsid w:val="002875F0"/>
    <w:rsid w:val="002910A9"/>
    <w:rsid w:val="00294C30"/>
    <w:rsid w:val="00296260"/>
    <w:rsid w:val="002A1C85"/>
    <w:rsid w:val="002A2690"/>
    <w:rsid w:val="002A6414"/>
    <w:rsid w:val="002B12F0"/>
    <w:rsid w:val="002B3DA3"/>
    <w:rsid w:val="002B703D"/>
    <w:rsid w:val="002B7C7F"/>
    <w:rsid w:val="002B7D1F"/>
    <w:rsid w:val="002C43C3"/>
    <w:rsid w:val="002C5911"/>
    <w:rsid w:val="002E3E37"/>
    <w:rsid w:val="002E5E2E"/>
    <w:rsid w:val="002E69DC"/>
    <w:rsid w:val="002F43A0"/>
    <w:rsid w:val="002F60F5"/>
    <w:rsid w:val="002F637F"/>
    <w:rsid w:val="003033AB"/>
    <w:rsid w:val="00312732"/>
    <w:rsid w:val="00315840"/>
    <w:rsid w:val="003340FD"/>
    <w:rsid w:val="003374B0"/>
    <w:rsid w:val="00342FAC"/>
    <w:rsid w:val="00344436"/>
    <w:rsid w:val="00346803"/>
    <w:rsid w:val="00367230"/>
    <w:rsid w:val="00371F66"/>
    <w:rsid w:val="00372D09"/>
    <w:rsid w:val="003A58FC"/>
    <w:rsid w:val="003B33E3"/>
    <w:rsid w:val="003B50F3"/>
    <w:rsid w:val="003B5450"/>
    <w:rsid w:val="003C1F52"/>
    <w:rsid w:val="003E344D"/>
    <w:rsid w:val="003F5CA5"/>
    <w:rsid w:val="003F6684"/>
    <w:rsid w:val="0040158D"/>
    <w:rsid w:val="00402AE6"/>
    <w:rsid w:val="00404CA4"/>
    <w:rsid w:val="00413793"/>
    <w:rsid w:val="00415DE8"/>
    <w:rsid w:val="00415FEB"/>
    <w:rsid w:val="00421C51"/>
    <w:rsid w:val="00440232"/>
    <w:rsid w:val="00441409"/>
    <w:rsid w:val="004567C3"/>
    <w:rsid w:val="00456B42"/>
    <w:rsid w:val="004635E9"/>
    <w:rsid w:val="004646F9"/>
    <w:rsid w:val="00464B62"/>
    <w:rsid w:val="00470435"/>
    <w:rsid w:val="00473491"/>
    <w:rsid w:val="00474113"/>
    <w:rsid w:val="0047463A"/>
    <w:rsid w:val="00474E5C"/>
    <w:rsid w:val="004820A1"/>
    <w:rsid w:val="00483DA9"/>
    <w:rsid w:val="00483FDA"/>
    <w:rsid w:val="004917BF"/>
    <w:rsid w:val="00493093"/>
    <w:rsid w:val="004B4367"/>
    <w:rsid w:val="004B4761"/>
    <w:rsid w:val="004B50BF"/>
    <w:rsid w:val="004B602B"/>
    <w:rsid w:val="004B6689"/>
    <w:rsid w:val="004C450A"/>
    <w:rsid w:val="004E4E80"/>
    <w:rsid w:val="004F232E"/>
    <w:rsid w:val="0050053F"/>
    <w:rsid w:val="00503EA8"/>
    <w:rsid w:val="00504065"/>
    <w:rsid w:val="005120DC"/>
    <w:rsid w:val="005138F9"/>
    <w:rsid w:val="00522166"/>
    <w:rsid w:val="00546DDF"/>
    <w:rsid w:val="00551625"/>
    <w:rsid w:val="00562F61"/>
    <w:rsid w:val="00571F87"/>
    <w:rsid w:val="005753C6"/>
    <w:rsid w:val="005818DD"/>
    <w:rsid w:val="005944EE"/>
    <w:rsid w:val="005947FE"/>
    <w:rsid w:val="005955FC"/>
    <w:rsid w:val="00597069"/>
    <w:rsid w:val="005A1139"/>
    <w:rsid w:val="005A22BC"/>
    <w:rsid w:val="005A2F34"/>
    <w:rsid w:val="005B22AB"/>
    <w:rsid w:val="005B4631"/>
    <w:rsid w:val="005B46CB"/>
    <w:rsid w:val="005D2E0F"/>
    <w:rsid w:val="005D4EA3"/>
    <w:rsid w:val="005D61F6"/>
    <w:rsid w:val="005D6BBC"/>
    <w:rsid w:val="005F06DE"/>
    <w:rsid w:val="005F0E9F"/>
    <w:rsid w:val="005F149E"/>
    <w:rsid w:val="005F6AC8"/>
    <w:rsid w:val="006075F8"/>
    <w:rsid w:val="00613109"/>
    <w:rsid w:val="00614487"/>
    <w:rsid w:val="006147A8"/>
    <w:rsid w:val="00634CDF"/>
    <w:rsid w:val="00635D0B"/>
    <w:rsid w:val="0065008F"/>
    <w:rsid w:val="006559A5"/>
    <w:rsid w:val="00662D4C"/>
    <w:rsid w:val="006706FD"/>
    <w:rsid w:val="00670FF6"/>
    <w:rsid w:val="00676556"/>
    <w:rsid w:val="00685AFE"/>
    <w:rsid w:val="00687FF6"/>
    <w:rsid w:val="00697D06"/>
    <w:rsid w:val="006A179A"/>
    <w:rsid w:val="006A2563"/>
    <w:rsid w:val="006A69C1"/>
    <w:rsid w:val="006B19A3"/>
    <w:rsid w:val="006B60E0"/>
    <w:rsid w:val="006B74FC"/>
    <w:rsid w:val="006D4861"/>
    <w:rsid w:val="006E0605"/>
    <w:rsid w:val="006E21EA"/>
    <w:rsid w:val="006E2F59"/>
    <w:rsid w:val="006F1943"/>
    <w:rsid w:val="00700CE2"/>
    <w:rsid w:val="00710854"/>
    <w:rsid w:val="007140F6"/>
    <w:rsid w:val="00723C45"/>
    <w:rsid w:val="007244BE"/>
    <w:rsid w:val="00724AB4"/>
    <w:rsid w:val="00727CA6"/>
    <w:rsid w:val="00737C4E"/>
    <w:rsid w:val="00761A45"/>
    <w:rsid w:val="00772866"/>
    <w:rsid w:val="007855F3"/>
    <w:rsid w:val="00790182"/>
    <w:rsid w:val="0079451A"/>
    <w:rsid w:val="007A3642"/>
    <w:rsid w:val="007A43D9"/>
    <w:rsid w:val="007A62CB"/>
    <w:rsid w:val="007C1FD6"/>
    <w:rsid w:val="007C4C7C"/>
    <w:rsid w:val="007E0604"/>
    <w:rsid w:val="007E3589"/>
    <w:rsid w:val="007E4C21"/>
    <w:rsid w:val="007E73C3"/>
    <w:rsid w:val="007F1B02"/>
    <w:rsid w:val="007F5E06"/>
    <w:rsid w:val="007F6F2F"/>
    <w:rsid w:val="008025AD"/>
    <w:rsid w:val="00807EA5"/>
    <w:rsid w:val="00814C98"/>
    <w:rsid w:val="00822AA0"/>
    <w:rsid w:val="008231C7"/>
    <w:rsid w:val="00827EF9"/>
    <w:rsid w:val="00830146"/>
    <w:rsid w:val="00830F94"/>
    <w:rsid w:val="00831D3C"/>
    <w:rsid w:val="00834068"/>
    <w:rsid w:val="008349C4"/>
    <w:rsid w:val="008459E0"/>
    <w:rsid w:val="0084747F"/>
    <w:rsid w:val="00855146"/>
    <w:rsid w:val="00855438"/>
    <w:rsid w:val="008572C6"/>
    <w:rsid w:val="008614B6"/>
    <w:rsid w:val="00861724"/>
    <w:rsid w:val="0086571F"/>
    <w:rsid w:val="00867631"/>
    <w:rsid w:val="0087101E"/>
    <w:rsid w:val="0087757C"/>
    <w:rsid w:val="008A5AA9"/>
    <w:rsid w:val="008B0CB0"/>
    <w:rsid w:val="008C606F"/>
    <w:rsid w:val="008C61E8"/>
    <w:rsid w:val="008D07D2"/>
    <w:rsid w:val="008D2B22"/>
    <w:rsid w:val="008D5AF0"/>
    <w:rsid w:val="008E31A7"/>
    <w:rsid w:val="008F3115"/>
    <w:rsid w:val="008F41FC"/>
    <w:rsid w:val="00902E79"/>
    <w:rsid w:val="00912F60"/>
    <w:rsid w:val="00913D92"/>
    <w:rsid w:val="0091488B"/>
    <w:rsid w:val="00916B85"/>
    <w:rsid w:val="009262ED"/>
    <w:rsid w:val="009315EE"/>
    <w:rsid w:val="00932541"/>
    <w:rsid w:val="00944DE6"/>
    <w:rsid w:val="00954C03"/>
    <w:rsid w:val="00962FAB"/>
    <w:rsid w:val="00976CE6"/>
    <w:rsid w:val="009772A4"/>
    <w:rsid w:val="00982552"/>
    <w:rsid w:val="00986D99"/>
    <w:rsid w:val="00987997"/>
    <w:rsid w:val="00987B98"/>
    <w:rsid w:val="009A6ACD"/>
    <w:rsid w:val="009A6BFE"/>
    <w:rsid w:val="009B7591"/>
    <w:rsid w:val="009C1887"/>
    <w:rsid w:val="009C1FF8"/>
    <w:rsid w:val="009D74DB"/>
    <w:rsid w:val="009E1EF5"/>
    <w:rsid w:val="009E250B"/>
    <w:rsid w:val="009E5FBA"/>
    <w:rsid w:val="009F3FC4"/>
    <w:rsid w:val="00A0741A"/>
    <w:rsid w:val="00A11B8A"/>
    <w:rsid w:val="00A1453D"/>
    <w:rsid w:val="00A16A15"/>
    <w:rsid w:val="00A261B9"/>
    <w:rsid w:val="00A27C7D"/>
    <w:rsid w:val="00A3097C"/>
    <w:rsid w:val="00A3213F"/>
    <w:rsid w:val="00A347B7"/>
    <w:rsid w:val="00A35466"/>
    <w:rsid w:val="00A357EE"/>
    <w:rsid w:val="00A37654"/>
    <w:rsid w:val="00A448F2"/>
    <w:rsid w:val="00A46F8E"/>
    <w:rsid w:val="00A502F1"/>
    <w:rsid w:val="00A52A31"/>
    <w:rsid w:val="00A55A7B"/>
    <w:rsid w:val="00A56D15"/>
    <w:rsid w:val="00A56D32"/>
    <w:rsid w:val="00A816CC"/>
    <w:rsid w:val="00A8718E"/>
    <w:rsid w:val="00A9338F"/>
    <w:rsid w:val="00AA6A11"/>
    <w:rsid w:val="00AB1EFA"/>
    <w:rsid w:val="00AC4415"/>
    <w:rsid w:val="00AC59DD"/>
    <w:rsid w:val="00AD35B2"/>
    <w:rsid w:val="00AE0695"/>
    <w:rsid w:val="00AE0A79"/>
    <w:rsid w:val="00AE72F9"/>
    <w:rsid w:val="00AF4625"/>
    <w:rsid w:val="00AF596B"/>
    <w:rsid w:val="00B057D8"/>
    <w:rsid w:val="00B076FB"/>
    <w:rsid w:val="00B125F1"/>
    <w:rsid w:val="00B13059"/>
    <w:rsid w:val="00B15277"/>
    <w:rsid w:val="00B20A74"/>
    <w:rsid w:val="00B40549"/>
    <w:rsid w:val="00B43C6F"/>
    <w:rsid w:val="00B50A05"/>
    <w:rsid w:val="00B60646"/>
    <w:rsid w:val="00B62143"/>
    <w:rsid w:val="00B6461B"/>
    <w:rsid w:val="00B66B6C"/>
    <w:rsid w:val="00B81313"/>
    <w:rsid w:val="00B854FA"/>
    <w:rsid w:val="00BA28D1"/>
    <w:rsid w:val="00BB2560"/>
    <w:rsid w:val="00BB2FAB"/>
    <w:rsid w:val="00BB7F3F"/>
    <w:rsid w:val="00BC7556"/>
    <w:rsid w:val="00BD51E0"/>
    <w:rsid w:val="00BE3540"/>
    <w:rsid w:val="00BE4D3B"/>
    <w:rsid w:val="00BF2FBD"/>
    <w:rsid w:val="00BF5BFF"/>
    <w:rsid w:val="00BF6814"/>
    <w:rsid w:val="00BF6C21"/>
    <w:rsid w:val="00C05576"/>
    <w:rsid w:val="00C05790"/>
    <w:rsid w:val="00C14A80"/>
    <w:rsid w:val="00C174BE"/>
    <w:rsid w:val="00C200D0"/>
    <w:rsid w:val="00C3424B"/>
    <w:rsid w:val="00C37B49"/>
    <w:rsid w:val="00C37EAF"/>
    <w:rsid w:val="00C41EFD"/>
    <w:rsid w:val="00C41F30"/>
    <w:rsid w:val="00C43678"/>
    <w:rsid w:val="00C4514A"/>
    <w:rsid w:val="00C67A4B"/>
    <w:rsid w:val="00C8056A"/>
    <w:rsid w:val="00C91190"/>
    <w:rsid w:val="00C92D62"/>
    <w:rsid w:val="00C96B11"/>
    <w:rsid w:val="00CA48EC"/>
    <w:rsid w:val="00CC1E58"/>
    <w:rsid w:val="00CC6A73"/>
    <w:rsid w:val="00CD4211"/>
    <w:rsid w:val="00CE3FD1"/>
    <w:rsid w:val="00CF2C59"/>
    <w:rsid w:val="00CF74D9"/>
    <w:rsid w:val="00CF7932"/>
    <w:rsid w:val="00D04019"/>
    <w:rsid w:val="00D06B58"/>
    <w:rsid w:val="00D1292F"/>
    <w:rsid w:val="00D17006"/>
    <w:rsid w:val="00D222F1"/>
    <w:rsid w:val="00D26CBF"/>
    <w:rsid w:val="00D42A0F"/>
    <w:rsid w:val="00D43353"/>
    <w:rsid w:val="00D44865"/>
    <w:rsid w:val="00D57E9A"/>
    <w:rsid w:val="00D65202"/>
    <w:rsid w:val="00D74ECC"/>
    <w:rsid w:val="00D74FDD"/>
    <w:rsid w:val="00D849B5"/>
    <w:rsid w:val="00D86C69"/>
    <w:rsid w:val="00D923B8"/>
    <w:rsid w:val="00D95532"/>
    <w:rsid w:val="00DA12C4"/>
    <w:rsid w:val="00DA61DF"/>
    <w:rsid w:val="00DB1A7B"/>
    <w:rsid w:val="00DB2053"/>
    <w:rsid w:val="00DB2936"/>
    <w:rsid w:val="00DB3144"/>
    <w:rsid w:val="00DB76CE"/>
    <w:rsid w:val="00DC5C93"/>
    <w:rsid w:val="00DD0178"/>
    <w:rsid w:val="00DD0703"/>
    <w:rsid w:val="00DD0B95"/>
    <w:rsid w:val="00DD0E00"/>
    <w:rsid w:val="00DD79CB"/>
    <w:rsid w:val="00DE375E"/>
    <w:rsid w:val="00DE613C"/>
    <w:rsid w:val="00DE6969"/>
    <w:rsid w:val="00DF3685"/>
    <w:rsid w:val="00E0191F"/>
    <w:rsid w:val="00E01BA0"/>
    <w:rsid w:val="00E22566"/>
    <w:rsid w:val="00E22FA8"/>
    <w:rsid w:val="00E23244"/>
    <w:rsid w:val="00E30E55"/>
    <w:rsid w:val="00E345DF"/>
    <w:rsid w:val="00E4266D"/>
    <w:rsid w:val="00E42AF6"/>
    <w:rsid w:val="00E47562"/>
    <w:rsid w:val="00E55AFB"/>
    <w:rsid w:val="00E60355"/>
    <w:rsid w:val="00E62991"/>
    <w:rsid w:val="00E64DFF"/>
    <w:rsid w:val="00E72A06"/>
    <w:rsid w:val="00E742CE"/>
    <w:rsid w:val="00E7605C"/>
    <w:rsid w:val="00E8072C"/>
    <w:rsid w:val="00E82BDD"/>
    <w:rsid w:val="00E8581D"/>
    <w:rsid w:val="00E90F2B"/>
    <w:rsid w:val="00EA08CC"/>
    <w:rsid w:val="00EA212D"/>
    <w:rsid w:val="00EB2AE9"/>
    <w:rsid w:val="00EC2504"/>
    <w:rsid w:val="00EC254A"/>
    <w:rsid w:val="00EC33C3"/>
    <w:rsid w:val="00ED621A"/>
    <w:rsid w:val="00ED69C2"/>
    <w:rsid w:val="00EE20E2"/>
    <w:rsid w:val="00EE3A06"/>
    <w:rsid w:val="00EF05D5"/>
    <w:rsid w:val="00EF0E78"/>
    <w:rsid w:val="00EF2EEC"/>
    <w:rsid w:val="00EF3C93"/>
    <w:rsid w:val="00F00EA9"/>
    <w:rsid w:val="00F017C9"/>
    <w:rsid w:val="00F31966"/>
    <w:rsid w:val="00F31C12"/>
    <w:rsid w:val="00F35412"/>
    <w:rsid w:val="00F406BD"/>
    <w:rsid w:val="00F4302C"/>
    <w:rsid w:val="00F470F3"/>
    <w:rsid w:val="00F54984"/>
    <w:rsid w:val="00F54F96"/>
    <w:rsid w:val="00F6250C"/>
    <w:rsid w:val="00F65B8D"/>
    <w:rsid w:val="00F7467A"/>
    <w:rsid w:val="00F752F2"/>
    <w:rsid w:val="00F76D4E"/>
    <w:rsid w:val="00F815B3"/>
    <w:rsid w:val="00F93C11"/>
    <w:rsid w:val="00FA36B5"/>
    <w:rsid w:val="00FA4F68"/>
    <w:rsid w:val="00FB3BC2"/>
    <w:rsid w:val="00FB40E2"/>
    <w:rsid w:val="00FD1537"/>
    <w:rsid w:val="00FD44DD"/>
    <w:rsid w:val="00FD4C63"/>
    <w:rsid w:val="00FE5C1C"/>
    <w:rsid w:val="00FF23E4"/>
    <w:rsid w:val="0276AFD4"/>
    <w:rsid w:val="02A3B659"/>
    <w:rsid w:val="070960F0"/>
    <w:rsid w:val="0A51D7E2"/>
    <w:rsid w:val="0CF2628B"/>
    <w:rsid w:val="0EAA3A62"/>
    <w:rsid w:val="105B4060"/>
    <w:rsid w:val="11373E30"/>
    <w:rsid w:val="11C28B5B"/>
    <w:rsid w:val="12510BC5"/>
    <w:rsid w:val="19071E7F"/>
    <w:rsid w:val="1AE4A5D7"/>
    <w:rsid w:val="1D657D86"/>
    <w:rsid w:val="21A10196"/>
    <w:rsid w:val="230ECD23"/>
    <w:rsid w:val="253AEF89"/>
    <w:rsid w:val="2B7E2E60"/>
    <w:rsid w:val="2BBB5D50"/>
    <w:rsid w:val="2D89C96D"/>
    <w:rsid w:val="2E5EAC0C"/>
    <w:rsid w:val="2E64CCFD"/>
    <w:rsid w:val="302807CE"/>
    <w:rsid w:val="306C0AB0"/>
    <w:rsid w:val="31D5131A"/>
    <w:rsid w:val="35A3B944"/>
    <w:rsid w:val="382A62F3"/>
    <w:rsid w:val="38721C69"/>
    <w:rsid w:val="3ABB570D"/>
    <w:rsid w:val="3AEFCB9F"/>
    <w:rsid w:val="43B63999"/>
    <w:rsid w:val="46FBD3CD"/>
    <w:rsid w:val="49CC1866"/>
    <w:rsid w:val="4A5FB64E"/>
    <w:rsid w:val="4BB78EC8"/>
    <w:rsid w:val="4EEA0586"/>
    <w:rsid w:val="512F8184"/>
    <w:rsid w:val="51CA39FF"/>
    <w:rsid w:val="5215573A"/>
    <w:rsid w:val="5422F5A0"/>
    <w:rsid w:val="55BE87A3"/>
    <w:rsid w:val="567632AE"/>
    <w:rsid w:val="57803DD6"/>
    <w:rsid w:val="5AA58693"/>
    <w:rsid w:val="5B67D98C"/>
    <w:rsid w:val="617BBE4B"/>
    <w:rsid w:val="674FFF53"/>
    <w:rsid w:val="6AD07E55"/>
    <w:rsid w:val="6B39260E"/>
    <w:rsid w:val="7350DCE1"/>
    <w:rsid w:val="7583CEFA"/>
    <w:rsid w:val="75B6425B"/>
    <w:rsid w:val="7A3420A0"/>
    <w:rsid w:val="7B353886"/>
    <w:rsid w:val="7B47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2CBEF"/>
  <w15:chartTrackingRefBased/>
  <w15:docId w15:val="{4C7B4348-6B58-4598-8BEC-FF16641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6559A5"/>
    <w:pPr>
      <w:spacing w:before="0" w:after="38" w:line="249" w:lineRule="auto"/>
      <w:ind w:left="720" w:hanging="10"/>
      <w:contextualSpacing/>
      <w:jc w:val="both"/>
    </w:pPr>
    <w:rPr>
      <w:rFonts w:eastAsia="Calibri" w:cs="Calibri"/>
      <w:color w:val="000000"/>
      <w:szCs w:val="22"/>
      <w:lang w:eastAsia="en-GB"/>
    </w:rPr>
  </w:style>
  <w:style w:type="character" w:customStyle="1" w:styleId="normaltextrun">
    <w:name w:val="normaltextrun"/>
    <w:basedOn w:val="DefaultParagraphFont"/>
    <w:rsid w:val="006559A5"/>
  </w:style>
  <w:style w:type="character" w:customStyle="1" w:styleId="eop">
    <w:name w:val="eop"/>
    <w:basedOn w:val="DefaultParagraphFont"/>
    <w:rsid w:val="006559A5"/>
  </w:style>
  <w:style w:type="character" w:styleId="CommentReference">
    <w:name w:val="annotation reference"/>
    <w:basedOn w:val="DefaultParagraphFont"/>
    <w:uiPriority w:val="99"/>
    <w:semiHidden/>
    <w:unhideWhenUsed/>
    <w:rsid w:val="006559A5"/>
    <w:rPr>
      <w:sz w:val="16"/>
      <w:szCs w:val="16"/>
    </w:rPr>
  </w:style>
  <w:style w:type="paragraph" w:styleId="CommentText">
    <w:name w:val="annotation text"/>
    <w:basedOn w:val="Normal"/>
    <w:link w:val="CommentTextChar"/>
    <w:uiPriority w:val="99"/>
    <w:semiHidden/>
    <w:unhideWhenUsed/>
    <w:rsid w:val="006559A5"/>
    <w:pPr>
      <w:spacing w:before="0" w:after="38"/>
      <w:ind w:left="118" w:hanging="10"/>
      <w:jc w:val="both"/>
    </w:pPr>
    <w:rPr>
      <w:rFonts w:eastAsia="Calibri" w:cs="Calibri"/>
      <w:color w:val="000000"/>
      <w:szCs w:val="20"/>
      <w:lang w:eastAsia="en-GB"/>
    </w:rPr>
  </w:style>
  <w:style w:type="character" w:customStyle="1" w:styleId="CommentTextChar">
    <w:name w:val="Comment Text Char"/>
    <w:basedOn w:val="DefaultParagraphFont"/>
    <w:link w:val="CommentText"/>
    <w:uiPriority w:val="99"/>
    <w:semiHidden/>
    <w:rsid w:val="006559A5"/>
    <w:rPr>
      <w:rFonts w:ascii="Calibri" w:eastAsia="Calibri" w:hAnsi="Calibri" w:cs="Calibri"/>
      <w:color w:val="000000"/>
      <w:sz w:val="20"/>
      <w:szCs w:val="20"/>
      <w:lang w:eastAsia="en-GB"/>
    </w:rPr>
  </w:style>
  <w:style w:type="paragraph" w:styleId="BalloonText">
    <w:name w:val="Balloon Text"/>
    <w:basedOn w:val="Normal"/>
    <w:link w:val="BalloonTextChar"/>
    <w:uiPriority w:val="99"/>
    <w:semiHidden/>
    <w:unhideWhenUsed/>
    <w:rsid w:val="000D7A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7D"/>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0" ma:contentTypeDescription="Create a new document." ma:contentTypeScope="" ma:versionID="8911b8913c277f2abe1e9bc905887e9b">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efed411af00cae5315f587f4eea79745"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82C372-A176-4F58-B7B1-ED9444BFB23C}">
  <ds:schemaRefs>
    <ds:schemaRef ds:uri="http://schemas.openxmlformats.org/officeDocument/2006/bibliography"/>
  </ds:schemaRefs>
</ds:datastoreItem>
</file>

<file path=customXml/itemProps3.xml><?xml version="1.0" encoding="utf-8"?>
<ds:datastoreItem xmlns:ds="http://schemas.openxmlformats.org/officeDocument/2006/customXml" ds:itemID="{0250C03D-FB66-4BA9-88C8-37A2BDED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7F20-A185-4B0E-B4BA-E294881F2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5</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Allen</dc:creator>
  <cp:keywords/>
  <dc:description/>
  <cp:lastModifiedBy>Juan G. Ganduglia</cp:lastModifiedBy>
  <cp:revision>423</cp:revision>
  <cp:lastPrinted>2021-09-07T13:07:00Z</cp:lastPrinted>
  <dcterms:created xsi:type="dcterms:W3CDTF">2018-11-08T11:14:00Z</dcterms:created>
  <dcterms:modified xsi:type="dcterms:W3CDTF">2021-09-27T09:01:00Z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0x0101000AEE6B97B95F5D459BD508E99CEEC70B</vt:lpwstr>
  </property>
</Properties>
</file>