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AB2E" w14:textId="77777777" w:rsidR="003A6583" w:rsidRDefault="003A6583" w:rsidP="003A6583">
      <w:pPr>
        <w:pStyle w:val="Title"/>
      </w:pPr>
      <w:r>
        <w:t>Role profile</w:t>
      </w: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3119"/>
        <w:gridCol w:w="6203"/>
      </w:tblGrid>
      <w:tr w:rsidR="003A6583" w:rsidRPr="004273A1" w14:paraId="2D404FBE" w14:textId="77777777" w:rsidTr="003215F2">
        <w:trPr>
          <w:cantSplit/>
          <w:trHeight w:val="359"/>
          <w:tblHeader/>
        </w:trPr>
        <w:tc>
          <w:tcPr>
            <w:tcW w:w="9322" w:type="dxa"/>
            <w:gridSpan w:val="2"/>
            <w:shd w:val="clear" w:color="auto" w:fill="70AD47" w:themeFill="accent6"/>
            <w:tcMar>
              <w:top w:w="57" w:type="dxa"/>
            </w:tcMar>
          </w:tcPr>
          <w:p w14:paraId="5D3DF72D" w14:textId="77777777" w:rsidR="003A6583" w:rsidRPr="00046FA4" w:rsidRDefault="003A6583" w:rsidP="003215F2">
            <w:pPr>
              <w:jc w:val="left"/>
              <w:rPr>
                <w:rFonts w:cstheme="minorHAnsi"/>
                <w:b/>
                <w:szCs w:val="20"/>
              </w:rPr>
            </w:pPr>
          </w:p>
        </w:tc>
      </w:tr>
      <w:tr w:rsidR="003A6583" w:rsidRPr="004273A1" w14:paraId="3245F236" w14:textId="77777777" w:rsidTr="003215F2">
        <w:trPr>
          <w:cantSplit/>
          <w:trHeight w:val="359"/>
          <w:tblHeader/>
        </w:trPr>
        <w:tc>
          <w:tcPr>
            <w:tcW w:w="3119" w:type="dxa"/>
            <w:shd w:val="clear" w:color="auto" w:fill="E2EFD9" w:themeFill="accent6" w:themeFillTint="33"/>
            <w:tcMar>
              <w:top w:w="57" w:type="dxa"/>
            </w:tcMar>
          </w:tcPr>
          <w:p w14:paraId="173FF010" w14:textId="77777777" w:rsidR="003A6583" w:rsidRPr="00122DF4" w:rsidRDefault="003A6583" w:rsidP="003215F2">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0AE94698" w14:textId="77777777" w:rsidR="003A6583" w:rsidRPr="00046FA4" w:rsidRDefault="003A6583" w:rsidP="003215F2">
            <w:pPr>
              <w:jc w:val="left"/>
              <w:rPr>
                <w:rFonts w:cstheme="minorHAnsi"/>
                <w:b/>
                <w:szCs w:val="20"/>
              </w:rPr>
            </w:pPr>
            <w:r>
              <w:rPr>
                <w:rFonts w:cstheme="minorHAnsi"/>
                <w:b/>
                <w:szCs w:val="20"/>
              </w:rPr>
              <w:t>Senior employment adviser</w:t>
            </w:r>
          </w:p>
        </w:tc>
      </w:tr>
      <w:tr w:rsidR="003A6583" w:rsidRPr="004273A1" w14:paraId="34E7A0D4" w14:textId="77777777" w:rsidTr="003215F2">
        <w:trPr>
          <w:cantSplit/>
          <w:trHeight w:val="359"/>
          <w:tblHeader/>
        </w:trPr>
        <w:tc>
          <w:tcPr>
            <w:tcW w:w="3119" w:type="dxa"/>
            <w:shd w:val="clear" w:color="auto" w:fill="E2EFD9" w:themeFill="accent6" w:themeFillTint="33"/>
            <w:tcMar>
              <w:top w:w="57" w:type="dxa"/>
            </w:tcMar>
          </w:tcPr>
          <w:p w14:paraId="4069D5E9" w14:textId="77777777" w:rsidR="003A6583" w:rsidRPr="00122DF4" w:rsidRDefault="003A6583" w:rsidP="003215F2">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374032BF" w14:textId="77777777" w:rsidR="003A6583" w:rsidRPr="00046FA4" w:rsidRDefault="003A6583" w:rsidP="003215F2">
            <w:pPr>
              <w:jc w:val="left"/>
              <w:rPr>
                <w:rFonts w:cstheme="minorHAnsi"/>
                <w:b/>
                <w:szCs w:val="20"/>
              </w:rPr>
            </w:pPr>
            <w:r>
              <w:rPr>
                <w:rFonts w:cstheme="minorHAnsi"/>
                <w:b/>
                <w:szCs w:val="20"/>
              </w:rPr>
              <w:t>Member relations (BMA Cymru Wales)</w:t>
            </w:r>
          </w:p>
        </w:tc>
      </w:tr>
      <w:tr w:rsidR="003A6583" w:rsidRPr="004273A1" w14:paraId="2D7CB53F" w14:textId="77777777" w:rsidTr="003215F2">
        <w:trPr>
          <w:cantSplit/>
          <w:trHeight w:val="359"/>
          <w:tblHeader/>
        </w:trPr>
        <w:tc>
          <w:tcPr>
            <w:tcW w:w="3119" w:type="dxa"/>
            <w:shd w:val="clear" w:color="auto" w:fill="E2EFD9" w:themeFill="accent6" w:themeFillTint="33"/>
            <w:tcMar>
              <w:top w:w="57" w:type="dxa"/>
            </w:tcMar>
          </w:tcPr>
          <w:p w14:paraId="3511BDE2" w14:textId="77777777" w:rsidR="003A6583" w:rsidRPr="00122DF4" w:rsidRDefault="003A6583" w:rsidP="003215F2">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04AE4AEA" w14:textId="77777777" w:rsidR="003A6583" w:rsidRPr="00046FA4" w:rsidRDefault="003A6583" w:rsidP="003215F2">
            <w:pPr>
              <w:jc w:val="left"/>
              <w:rPr>
                <w:rFonts w:cstheme="minorHAnsi"/>
                <w:b/>
                <w:szCs w:val="20"/>
              </w:rPr>
            </w:pPr>
            <w:r>
              <w:rPr>
                <w:rFonts w:cstheme="minorHAnsi"/>
                <w:b/>
                <w:szCs w:val="20"/>
              </w:rPr>
              <w:t>Grade 4</w:t>
            </w:r>
          </w:p>
        </w:tc>
      </w:tr>
      <w:tr w:rsidR="003A6583" w:rsidRPr="004273A1" w14:paraId="2D9B13F8" w14:textId="77777777" w:rsidTr="003215F2">
        <w:trPr>
          <w:cantSplit/>
          <w:trHeight w:val="359"/>
          <w:tblHeader/>
        </w:trPr>
        <w:tc>
          <w:tcPr>
            <w:tcW w:w="3119" w:type="dxa"/>
            <w:shd w:val="clear" w:color="auto" w:fill="E2EFD9" w:themeFill="accent6" w:themeFillTint="33"/>
            <w:tcMar>
              <w:top w:w="57" w:type="dxa"/>
            </w:tcMar>
          </w:tcPr>
          <w:p w14:paraId="2441FB3E" w14:textId="77777777" w:rsidR="003A6583" w:rsidRPr="00122DF4" w:rsidRDefault="003A6583" w:rsidP="003215F2">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12504CB2" w14:textId="77777777" w:rsidR="003A6583" w:rsidRPr="00046FA4" w:rsidRDefault="003A6583" w:rsidP="003215F2">
            <w:pPr>
              <w:jc w:val="left"/>
              <w:rPr>
                <w:rFonts w:cstheme="minorHAnsi"/>
                <w:b/>
                <w:szCs w:val="20"/>
              </w:rPr>
            </w:pPr>
            <w:r>
              <w:rPr>
                <w:rFonts w:cstheme="minorHAnsi"/>
                <w:b/>
                <w:szCs w:val="20"/>
              </w:rPr>
              <w:t>Head of Member relations (BMA Cymru Wales)</w:t>
            </w:r>
          </w:p>
        </w:tc>
      </w:tr>
      <w:tr w:rsidR="003A6583" w:rsidRPr="004273A1" w14:paraId="69A7E8C8" w14:textId="77777777" w:rsidTr="003215F2">
        <w:trPr>
          <w:cantSplit/>
          <w:trHeight w:val="359"/>
          <w:tblHeader/>
        </w:trPr>
        <w:tc>
          <w:tcPr>
            <w:tcW w:w="3119" w:type="dxa"/>
            <w:shd w:val="clear" w:color="auto" w:fill="E2EFD9" w:themeFill="accent6" w:themeFillTint="33"/>
            <w:tcMar>
              <w:top w:w="57" w:type="dxa"/>
            </w:tcMar>
          </w:tcPr>
          <w:p w14:paraId="3159D9A0" w14:textId="77777777" w:rsidR="003A6583" w:rsidRPr="00122DF4" w:rsidRDefault="003A6583" w:rsidP="003215F2">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5EFEA25E" w14:textId="77777777" w:rsidR="003A6583" w:rsidRPr="00046FA4" w:rsidRDefault="003A6583" w:rsidP="003215F2">
            <w:pPr>
              <w:jc w:val="left"/>
              <w:rPr>
                <w:rFonts w:cstheme="minorHAnsi"/>
                <w:b/>
                <w:szCs w:val="20"/>
              </w:rPr>
            </w:pPr>
            <w:r>
              <w:rPr>
                <w:rFonts w:cstheme="minorHAnsi"/>
                <w:b/>
                <w:szCs w:val="20"/>
              </w:rPr>
              <w:t>Employment advisers (BMA Cymru Wales)</w:t>
            </w:r>
          </w:p>
        </w:tc>
      </w:tr>
    </w:tbl>
    <w:p w14:paraId="699A2B6D" w14:textId="77777777" w:rsidR="003A6583" w:rsidRDefault="003A6583" w:rsidP="003A6583">
      <w:pPr>
        <w:rPr>
          <w:rFonts w:cstheme="minorHAnsi"/>
          <w:b/>
          <w:szCs w:val="22"/>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9322"/>
      </w:tblGrid>
      <w:tr w:rsidR="003A6583" w:rsidRPr="004273A1" w14:paraId="1F4D98E2" w14:textId="77777777" w:rsidTr="003215F2">
        <w:trPr>
          <w:cantSplit/>
          <w:trHeight w:val="359"/>
          <w:tblHeader/>
        </w:trPr>
        <w:tc>
          <w:tcPr>
            <w:tcW w:w="9322" w:type="dxa"/>
            <w:shd w:val="clear" w:color="auto" w:fill="70AD47" w:themeFill="accent6"/>
            <w:tcMar>
              <w:top w:w="57" w:type="dxa"/>
            </w:tcMar>
          </w:tcPr>
          <w:p w14:paraId="5A80EE94" w14:textId="77777777" w:rsidR="003A6583" w:rsidRPr="00046FA4" w:rsidRDefault="003A6583" w:rsidP="003215F2">
            <w:pPr>
              <w:jc w:val="left"/>
              <w:rPr>
                <w:rFonts w:cstheme="minorHAnsi"/>
                <w:b/>
                <w:szCs w:val="20"/>
              </w:rPr>
            </w:pPr>
            <w:r>
              <w:rPr>
                <w:rFonts w:cstheme="minorHAnsi"/>
                <w:b/>
                <w:color w:val="FFFFFF" w:themeColor="background1"/>
                <w:szCs w:val="20"/>
              </w:rPr>
              <w:t>Summary – purpose of the role</w:t>
            </w:r>
          </w:p>
        </w:tc>
      </w:tr>
      <w:tr w:rsidR="003A6583" w:rsidRPr="004273A1" w14:paraId="292B2AC7" w14:textId="77777777" w:rsidTr="003215F2">
        <w:trPr>
          <w:trHeight w:val="359"/>
        </w:trPr>
        <w:tc>
          <w:tcPr>
            <w:tcW w:w="9322" w:type="dxa"/>
            <w:shd w:val="clear" w:color="auto" w:fill="E2EFD9" w:themeFill="accent6" w:themeFillTint="33"/>
            <w:tcMar>
              <w:top w:w="57" w:type="dxa"/>
            </w:tcMar>
          </w:tcPr>
          <w:p w14:paraId="7EEEC5E7" w14:textId="77777777" w:rsidR="003A6583" w:rsidRPr="00046FA4" w:rsidRDefault="003A6583" w:rsidP="003215F2">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r>
              <w:t>eg,</w:t>
            </w:r>
            <w:r w:rsidRPr="004D2B5D">
              <w:t xml:space="preserve"> to provide a full range of administrative support services to the department including x, y, z)</w:t>
            </w:r>
          </w:p>
        </w:tc>
      </w:tr>
      <w:tr w:rsidR="003A6583" w:rsidRPr="004273A1" w14:paraId="313CAB3E" w14:textId="77777777" w:rsidTr="003215F2">
        <w:trPr>
          <w:trHeight w:val="4536"/>
        </w:trPr>
        <w:tc>
          <w:tcPr>
            <w:tcW w:w="9322" w:type="dxa"/>
            <w:shd w:val="clear" w:color="auto" w:fill="FFFFFF" w:themeFill="background1"/>
            <w:tcMar>
              <w:top w:w="57" w:type="dxa"/>
            </w:tcMar>
          </w:tcPr>
          <w:p w14:paraId="7814D182" w14:textId="77777777" w:rsidR="003A6583" w:rsidRDefault="003A6583" w:rsidP="003215F2">
            <w:pPr>
              <w:ind w:left="284" w:hanging="284"/>
              <w:rPr>
                <w:b/>
              </w:rPr>
            </w:pPr>
            <w:r>
              <w:rPr>
                <w:b/>
              </w:rPr>
              <w:t>Advising / Representing / Recruiting Members</w:t>
            </w:r>
          </w:p>
          <w:p w14:paraId="51B6516D" w14:textId="77777777" w:rsidR="003A6583" w:rsidRPr="00A13367" w:rsidRDefault="003A6583" w:rsidP="003A6583">
            <w:pPr>
              <w:pStyle w:val="ListParagraph"/>
              <w:numPr>
                <w:ilvl w:val="0"/>
                <w:numId w:val="2"/>
              </w:numPr>
              <w:ind w:left="462"/>
              <w:rPr>
                <w:b/>
              </w:rPr>
            </w:pPr>
            <w:r>
              <w:rPr>
                <w:b/>
              </w:rPr>
              <w:t>To provide comprehensive employment law, employee relations advice and support to members on complex matters and to liaise with relevant internal and external departments, as appropriate.</w:t>
            </w:r>
          </w:p>
          <w:p w14:paraId="5A5E9D56" w14:textId="77777777" w:rsidR="003A6583" w:rsidRPr="00A13367" w:rsidRDefault="003A6583" w:rsidP="003A6583">
            <w:pPr>
              <w:pStyle w:val="ListParagraph"/>
              <w:numPr>
                <w:ilvl w:val="0"/>
                <w:numId w:val="2"/>
              </w:numPr>
              <w:ind w:left="462"/>
              <w:rPr>
                <w:b/>
              </w:rPr>
            </w:pPr>
            <w:r>
              <w:t>Determine the level and nature of support to be made available and agreeing this with the members concerned including referral of members to appropriate professional advisers where issues fall out with the BMA’s remit.  (Note initial routing of cases will be carried out by the Employment adviser for the area concerned who, where in doubt will seek advice from the SEA / AS as appropriate.)</w:t>
            </w:r>
          </w:p>
          <w:p w14:paraId="7AC6C4CE" w14:textId="77777777" w:rsidR="003A6583" w:rsidRPr="00A13367" w:rsidRDefault="003A6583" w:rsidP="003A6583">
            <w:pPr>
              <w:pStyle w:val="ListParagraph"/>
              <w:numPr>
                <w:ilvl w:val="0"/>
                <w:numId w:val="2"/>
              </w:numPr>
              <w:ind w:left="462"/>
              <w:rPr>
                <w:b/>
              </w:rPr>
            </w:pPr>
            <w:r>
              <w:t>In response to requests from members, provide expert advice on employment, contracts, training and local / national agreements across all grades.</w:t>
            </w:r>
          </w:p>
          <w:p w14:paraId="36790780" w14:textId="77777777" w:rsidR="003A6583" w:rsidRPr="00A13367" w:rsidRDefault="003A6583" w:rsidP="003A6583">
            <w:pPr>
              <w:pStyle w:val="ListParagraph"/>
              <w:numPr>
                <w:ilvl w:val="0"/>
                <w:numId w:val="2"/>
              </w:numPr>
              <w:ind w:left="462"/>
              <w:rPr>
                <w:b/>
              </w:rPr>
            </w:pPr>
            <w:r>
              <w:t>Prepare and present cases representing members to employers, internal or external appeal panels, etc.</w:t>
            </w:r>
          </w:p>
          <w:p w14:paraId="5C218C4B" w14:textId="77777777" w:rsidR="003A6583" w:rsidRPr="00A13367" w:rsidRDefault="003A6583" w:rsidP="003A6583">
            <w:pPr>
              <w:pStyle w:val="ListParagraph"/>
              <w:numPr>
                <w:ilvl w:val="0"/>
                <w:numId w:val="2"/>
              </w:numPr>
              <w:ind w:left="462"/>
              <w:rPr>
                <w:b/>
              </w:rPr>
            </w:pPr>
            <w:r>
              <w:t>Appear as required at Employment Tribunals as witnesses or to assist legal counsel.</w:t>
            </w:r>
          </w:p>
          <w:p w14:paraId="0E100E70" w14:textId="77777777" w:rsidR="003A6583" w:rsidRPr="00A13367" w:rsidRDefault="003A6583" w:rsidP="003A6583">
            <w:pPr>
              <w:pStyle w:val="ListParagraph"/>
              <w:numPr>
                <w:ilvl w:val="0"/>
                <w:numId w:val="2"/>
              </w:numPr>
              <w:ind w:left="462"/>
              <w:rPr>
                <w:b/>
              </w:rPr>
            </w:pPr>
            <w:r>
              <w:t>Negotiate, advise and sign advice certificates on Settlement agreements for members.</w:t>
            </w:r>
          </w:p>
          <w:p w14:paraId="19069576" w14:textId="77777777" w:rsidR="003A6583" w:rsidRPr="00A13367" w:rsidRDefault="003A6583" w:rsidP="003A6583">
            <w:pPr>
              <w:pStyle w:val="ListParagraph"/>
              <w:numPr>
                <w:ilvl w:val="0"/>
                <w:numId w:val="2"/>
              </w:numPr>
              <w:ind w:left="462"/>
              <w:rPr>
                <w:b/>
              </w:rPr>
            </w:pPr>
            <w:r>
              <w:t>Provide a mediation service, particularly to GP members.</w:t>
            </w:r>
          </w:p>
          <w:p w14:paraId="2CA0A13E" w14:textId="77777777" w:rsidR="003A6583" w:rsidRPr="00A13367" w:rsidRDefault="003A6583" w:rsidP="003A6583">
            <w:pPr>
              <w:pStyle w:val="ListParagraph"/>
              <w:numPr>
                <w:ilvl w:val="0"/>
                <w:numId w:val="2"/>
              </w:numPr>
              <w:ind w:left="462"/>
              <w:rPr>
                <w:b/>
              </w:rPr>
            </w:pPr>
            <w:r>
              <w:t>Assist in the delivery of training to members (eg Employment law for GPs, support to Ass with their Local Negotiating Committees).</w:t>
            </w:r>
          </w:p>
          <w:p w14:paraId="2956850B" w14:textId="77777777" w:rsidR="003A6583" w:rsidRDefault="003A6583" w:rsidP="003A6583">
            <w:pPr>
              <w:pStyle w:val="ListParagraph"/>
              <w:numPr>
                <w:ilvl w:val="0"/>
                <w:numId w:val="2"/>
              </w:numPr>
              <w:ind w:left="462"/>
            </w:pPr>
            <w:r>
              <w:t>Establish and maintain effective working relationships with senior personnel in NHS Boards, Deaneries, LMCs, Universities, etc and develop relations with new providers.</w:t>
            </w:r>
          </w:p>
          <w:p w14:paraId="773AAF57" w14:textId="77777777" w:rsidR="003A6583" w:rsidRDefault="003A6583" w:rsidP="003A6583">
            <w:pPr>
              <w:pStyle w:val="ListParagraph"/>
              <w:numPr>
                <w:ilvl w:val="0"/>
                <w:numId w:val="2"/>
              </w:numPr>
              <w:ind w:left="462"/>
            </w:pPr>
            <w:r>
              <w:t>Support relevant AS and support EA development as appropriate.</w:t>
            </w:r>
          </w:p>
          <w:p w14:paraId="21658D3A" w14:textId="77777777" w:rsidR="003A6583" w:rsidRDefault="003A6583" w:rsidP="003A6583">
            <w:pPr>
              <w:pStyle w:val="ListParagraph"/>
              <w:numPr>
                <w:ilvl w:val="0"/>
                <w:numId w:val="2"/>
              </w:numPr>
              <w:ind w:left="462"/>
            </w:pPr>
            <w:r>
              <w:t>Contribute to the core programme of activities, including campaign work, designed to promote the Association and recruit and retain members across all grades.</w:t>
            </w:r>
          </w:p>
          <w:p w14:paraId="4FE79DD8" w14:textId="77777777" w:rsidR="003A6583" w:rsidRDefault="003A6583" w:rsidP="003A6583">
            <w:pPr>
              <w:pStyle w:val="ListParagraph"/>
              <w:numPr>
                <w:ilvl w:val="0"/>
                <w:numId w:val="2"/>
              </w:numPr>
              <w:ind w:left="462"/>
            </w:pPr>
            <w:r>
              <w:t>Assist AS’ with national and local collective work from time to time as circumstance dictate.</w:t>
            </w:r>
          </w:p>
          <w:p w14:paraId="039F5505" w14:textId="77777777" w:rsidR="003A6583" w:rsidRDefault="003A6583" w:rsidP="003A6583">
            <w:pPr>
              <w:pStyle w:val="ListParagraph"/>
              <w:numPr>
                <w:ilvl w:val="0"/>
                <w:numId w:val="2"/>
              </w:numPr>
              <w:ind w:left="462"/>
            </w:pPr>
            <w:r>
              <w:t>Develop areas of specialist interest and work within agreed team to develop and update guidance as necessary.</w:t>
            </w:r>
          </w:p>
          <w:p w14:paraId="128D435D" w14:textId="77777777" w:rsidR="003A6583" w:rsidRDefault="003A6583" w:rsidP="003A6583">
            <w:pPr>
              <w:pStyle w:val="ListParagraph"/>
              <w:numPr>
                <w:ilvl w:val="0"/>
                <w:numId w:val="2"/>
              </w:numPr>
              <w:ind w:left="462"/>
            </w:pPr>
            <w:r>
              <w:t>Participate in Member Relations Liaison Groups, Working Parties and other groups as deemed necessary and to elicit and feedback key information to colleagues.</w:t>
            </w:r>
          </w:p>
          <w:p w14:paraId="505DF025" w14:textId="77777777" w:rsidR="003A6583" w:rsidRDefault="003A6583" w:rsidP="003A6583">
            <w:pPr>
              <w:pStyle w:val="ListParagraph"/>
              <w:numPr>
                <w:ilvl w:val="0"/>
                <w:numId w:val="2"/>
              </w:numPr>
              <w:ind w:left="462"/>
            </w:pPr>
            <w:r>
              <w:t>Provide ad hoc advice with regard to general contract law, small claims, directorships and partnership law.  Subject to post holder having the necessary training and qualifications and recent experience.</w:t>
            </w:r>
          </w:p>
          <w:p w14:paraId="3ED29F79" w14:textId="77777777" w:rsidR="003A6583" w:rsidRPr="00C41A33" w:rsidRDefault="003A6583" w:rsidP="003A6583">
            <w:pPr>
              <w:pStyle w:val="ListParagraph"/>
              <w:numPr>
                <w:ilvl w:val="0"/>
                <w:numId w:val="2"/>
              </w:numPr>
              <w:ind w:left="462"/>
            </w:pPr>
            <w:r>
              <w:t>Cover for AS colleagues during absence / unavailability as appropriate.  Post holder may also be required to “act down” to cover EA posts from time to time.</w:t>
            </w:r>
          </w:p>
        </w:tc>
      </w:tr>
    </w:tbl>
    <w:p w14:paraId="7F822B88" w14:textId="77777777" w:rsidR="003A6583" w:rsidRDefault="003A6583" w:rsidP="003A6583">
      <w:pPr>
        <w:rPr>
          <w:rFonts w:cstheme="minorHAnsi"/>
          <w:szCs w:val="20"/>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9322"/>
      </w:tblGrid>
      <w:tr w:rsidR="003A6583" w:rsidRPr="004273A1" w14:paraId="36C290AA" w14:textId="77777777" w:rsidTr="003215F2">
        <w:trPr>
          <w:cantSplit/>
          <w:trHeight w:val="359"/>
          <w:tblHeader/>
        </w:trPr>
        <w:tc>
          <w:tcPr>
            <w:tcW w:w="9322" w:type="dxa"/>
            <w:shd w:val="clear" w:color="auto" w:fill="70AD47" w:themeFill="accent6"/>
            <w:tcMar>
              <w:top w:w="57" w:type="dxa"/>
            </w:tcMar>
          </w:tcPr>
          <w:p w14:paraId="3FCD0195" w14:textId="77777777" w:rsidR="003A6583" w:rsidRPr="00046FA4" w:rsidRDefault="003A6583" w:rsidP="003215F2">
            <w:pPr>
              <w:keepNext/>
              <w:keepLines/>
              <w:jc w:val="left"/>
              <w:rPr>
                <w:rFonts w:cstheme="minorHAnsi"/>
                <w:b/>
                <w:szCs w:val="20"/>
              </w:rPr>
            </w:pPr>
            <w:r>
              <w:rPr>
                <w:rFonts w:cstheme="minorHAnsi"/>
                <w:b/>
                <w:color w:val="FFFFFF" w:themeColor="background1"/>
                <w:szCs w:val="20"/>
              </w:rPr>
              <w:lastRenderedPageBreak/>
              <w:t>Skill (level and breadth of application)</w:t>
            </w:r>
          </w:p>
        </w:tc>
      </w:tr>
      <w:tr w:rsidR="003A6583" w:rsidRPr="004273A1" w14:paraId="099B81DC" w14:textId="77777777" w:rsidTr="003215F2">
        <w:trPr>
          <w:trHeight w:val="359"/>
        </w:trPr>
        <w:tc>
          <w:tcPr>
            <w:tcW w:w="9322" w:type="dxa"/>
            <w:shd w:val="clear" w:color="auto" w:fill="E2EFD9" w:themeFill="accent6" w:themeFillTint="33"/>
            <w:tcMar>
              <w:top w:w="57" w:type="dxa"/>
            </w:tcMar>
          </w:tcPr>
          <w:p w14:paraId="613493EF" w14:textId="77777777" w:rsidR="003A6583" w:rsidRPr="004D2B5D" w:rsidRDefault="003A6583" w:rsidP="003215F2">
            <w:pPr>
              <w:pStyle w:val="Instructions"/>
              <w:keepNext/>
              <w:keepLines/>
              <w:jc w:val="left"/>
            </w:pPr>
            <w:r w:rsidRPr="004D2B5D">
              <w:t>What relevant experience is necessary to undertake this role? What specialist, technical or professional qualifications are required to be able to perform the job?</w:t>
            </w:r>
          </w:p>
          <w:p w14:paraId="391C3149" w14:textId="77777777" w:rsidR="003A6583" w:rsidRPr="00046FA4" w:rsidRDefault="003A6583" w:rsidP="003215F2">
            <w:pPr>
              <w:pStyle w:val="Instructions"/>
              <w:keepNext/>
              <w:keepLines/>
              <w:jc w:val="left"/>
              <w:rPr>
                <w:rFonts w:cstheme="minorHAnsi"/>
                <w:b/>
                <w:sz w:val="20"/>
                <w:szCs w:val="20"/>
              </w:rPr>
            </w:pPr>
            <w:r w:rsidRPr="004D2B5D">
              <w:t>How far does the role extend out across the organisation</w:t>
            </w:r>
            <w:r>
              <w:t>,</w:t>
            </w:r>
            <w:r w:rsidRPr="004D2B5D">
              <w:t xml:space="preserve"> eg confined to own team, involves co-ordination with another department or requires regular negotiation with many other parts of the organisation. Why is this necessary? Describe the range of issues that are involved in this</w:t>
            </w:r>
            <w:r>
              <w:t>,</w:t>
            </w:r>
            <w:r w:rsidRPr="004D2B5D">
              <w:t xml:space="preserve"> </w:t>
            </w:r>
            <w:r>
              <w:t>eg</w:t>
            </w:r>
            <w:r w:rsidRPr="004D2B5D">
              <w:t xml:space="preserve"> resolving people’s IT problems, collecting information on key research items or advising members on a particular issue.</w:t>
            </w:r>
          </w:p>
        </w:tc>
      </w:tr>
      <w:tr w:rsidR="003A6583" w:rsidRPr="004273A1" w14:paraId="3FE1FBD3" w14:textId="77777777" w:rsidTr="003215F2">
        <w:trPr>
          <w:trHeight w:val="1701"/>
        </w:trPr>
        <w:tc>
          <w:tcPr>
            <w:tcW w:w="9322" w:type="dxa"/>
            <w:shd w:val="clear" w:color="auto" w:fill="FFFFFF" w:themeFill="background1"/>
            <w:tcMar>
              <w:top w:w="57" w:type="dxa"/>
            </w:tcMar>
          </w:tcPr>
          <w:p w14:paraId="2DD17B36" w14:textId="77777777" w:rsidR="003A6583" w:rsidRDefault="003A6583" w:rsidP="003A6583">
            <w:pPr>
              <w:pStyle w:val="ListParagraph"/>
              <w:keepNext/>
              <w:keepLines/>
              <w:numPr>
                <w:ilvl w:val="0"/>
                <w:numId w:val="2"/>
              </w:numPr>
              <w:ind w:left="321"/>
            </w:pPr>
            <w:r>
              <w:t>Graduate or equivalent with extensive working experience of complex casework, advising / representing employees and / or employers (may hold Law or CIPD qualification).</w:t>
            </w:r>
          </w:p>
          <w:p w14:paraId="5870997D" w14:textId="77777777" w:rsidR="003A6583" w:rsidRDefault="003A6583" w:rsidP="003A6583">
            <w:pPr>
              <w:pStyle w:val="ListParagraph"/>
              <w:keepNext/>
              <w:keepLines/>
              <w:numPr>
                <w:ilvl w:val="0"/>
                <w:numId w:val="2"/>
              </w:numPr>
              <w:ind w:left="321"/>
            </w:pPr>
            <w:r>
              <w:t>Up to date and in-depth expert knowledge of employment law, employee relations, human resource policies, procedures and good practice, and terms and conditions under which NHC doctors work.</w:t>
            </w:r>
          </w:p>
          <w:p w14:paraId="72BD2633" w14:textId="77777777" w:rsidR="003A6583" w:rsidRDefault="003A6583" w:rsidP="003A6583">
            <w:pPr>
              <w:pStyle w:val="ListParagraph"/>
              <w:keepNext/>
              <w:keepLines/>
              <w:numPr>
                <w:ilvl w:val="0"/>
                <w:numId w:val="2"/>
              </w:numPr>
              <w:ind w:left="321"/>
            </w:pPr>
            <w:r>
              <w:t>Highly IT literate as work is carried out at the office and remotely and requires both electronic research and record-keeping.</w:t>
            </w:r>
          </w:p>
          <w:p w14:paraId="5D6F71E7" w14:textId="77777777" w:rsidR="003A6583" w:rsidRDefault="003A6583" w:rsidP="003A6583">
            <w:pPr>
              <w:pStyle w:val="ListParagraph"/>
              <w:keepNext/>
              <w:keepLines/>
              <w:numPr>
                <w:ilvl w:val="0"/>
                <w:numId w:val="2"/>
              </w:numPr>
              <w:ind w:left="321"/>
            </w:pPr>
            <w:r>
              <w:t>Highly developed ability to gather, filter, assimilate and analyse complex information and develop a strategy for handling extremely complex individual cases often for very senior members (SEAs will generally undertake complex and difficult individual cases including senior consultant / medical director level).  This is often done under tight or very tight time constraints.</w:t>
            </w:r>
          </w:p>
          <w:p w14:paraId="1771A308" w14:textId="77777777" w:rsidR="003A6583" w:rsidRDefault="003A6583" w:rsidP="003A6583">
            <w:pPr>
              <w:pStyle w:val="ListParagraph"/>
              <w:keepNext/>
              <w:keepLines/>
              <w:numPr>
                <w:ilvl w:val="0"/>
                <w:numId w:val="2"/>
              </w:numPr>
              <w:ind w:left="321"/>
            </w:pPr>
            <w:r>
              <w:t>Excellent interpersonal skills, facilitating the development of effective relationships at very senior levels with members and with colleagues to ensure consistent collaborative and effective working relationships.</w:t>
            </w:r>
          </w:p>
          <w:p w14:paraId="7D8823E6" w14:textId="77777777" w:rsidR="003A6583" w:rsidRDefault="003A6583" w:rsidP="003A6583">
            <w:pPr>
              <w:pStyle w:val="ListParagraph"/>
              <w:keepNext/>
              <w:keepLines/>
              <w:numPr>
                <w:ilvl w:val="0"/>
                <w:numId w:val="2"/>
              </w:numPr>
              <w:ind w:left="321"/>
            </w:pPr>
            <w:r>
              <w:t>Excellent oral and written communication skills including case presentation and advocacy skills.</w:t>
            </w:r>
          </w:p>
          <w:p w14:paraId="6AD61F05" w14:textId="77777777" w:rsidR="003A6583" w:rsidRDefault="003A6583" w:rsidP="003A6583">
            <w:pPr>
              <w:pStyle w:val="ListParagraph"/>
              <w:keepNext/>
              <w:keepLines/>
              <w:numPr>
                <w:ilvl w:val="0"/>
                <w:numId w:val="2"/>
              </w:numPr>
              <w:ind w:left="321"/>
            </w:pPr>
            <w:r>
              <w:t>Excellent negotiating and dispute and conflict resolution skills.</w:t>
            </w:r>
          </w:p>
          <w:p w14:paraId="3370F562" w14:textId="77777777" w:rsidR="003A6583" w:rsidRDefault="003A6583" w:rsidP="003A6583">
            <w:pPr>
              <w:pStyle w:val="ListParagraph"/>
              <w:keepNext/>
              <w:keepLines/>
              <w:numPr>
                <w:ilvl w:val="0"/>
                <w:numId w:val="2"/>
              </w:numPr>
              <w:ind w:left="321"/>
            </w:pPr>
            <w:r>
              <w:t>Ability to motivate self and others, prioritise and manage own caseload and work effectively with minimal supervision.</w:t>
            </w:r>
          </w:p>
          <w:p w14:paraId="0F82801B" w14:textId="77777777" w:rsidR="003A6583" w:rsidRDefault="003A6583" w:rsidP="003A6583">
            <w:pPr>
              <w:pStyle w:val="ListParagraph"/>
              <w:keepNext/>
              <w:keepLines/>
              <w:numPr>
                <w:ilvl w:val="0"/>
                <w:numId w:val="2"/>
              </w:numPr>
              <w:ind w:left="321"/>
            </w:pPr>
            <w:r>
              <w:t>Ability to be flexible and adaptable in dealing with varying situations, personnel and competing demands.</w:t>
            </w:r>
          </w:p>
          <w:p w14:paraId="1C793492" w14:textId="77777777" w:rsidR="003A6583" w:rsidRDefault="003A6583" w:rsidP="003A6583">
            <w:pPr>
              <w:pStyle w:val="ListParagraph"/>
              <w:keepNext/>
              <w:keepLines/>
              <w:numPr>
                <w:ilvl w:val="0"/>
                <w:numId w:val="2"/>
              </w:numPr>
              <w:ind w:left="321"/>
            </w:pPr>
            <w:r>
              <w:t>Excellent planning and organisational skills required to identify economics of scale and deal effectively and efficiently with the issues raised by members and their cases.</w:t>
            </w:r>
          </w:p>
          <w:p w14:paraId="70E297AF" w14:textId="77777777" w:rsidR="003A6583" w:rsidRPr="00C41A33" w:rsidRDefault="003A6583" w:rsidP="003A6583">
            <w:pPr>
              <w:pStyle w:val="ListParagraph"/>
              <w:keepNext/>
              <w:keepLines/>
              <w:numPr>
                <w:ilvl w:val="0"/>
                <w:numId w:val="2"/>
              </w:numPr>
              <w:ind w:left="321"/>
            </w:pPr>
            <w:r>
              <w:t>It is essential that an excellent working knowledge of employment law, terms and conditions of service plus local and national policies is maintained, taking into account frequently occurring changes, so that advice given to Members is correct and appropriate at all times.  Advice is subject to review and challenge by counsel (both ours and opposing) and potentially by Employment Tribunals and Courts.</w:t>
            </w:r>
          </w:p>
        </w:tc>
      </w:tr>
    </w:tbl>
    <w:p w14:paraId="5B86B32E" w14:textId="77777777" w:rsidR="003A6583" w:rsidRDefault="003A6583" w:rsidP="003A6583">
      <w:pPr>
        <w:spacing w:after="0"/>
        <w:rPr>
          <w:rFonts w:cstheme="minorHAnsi"/>
          <w:szCs w:val="20"/>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9322"/>
      </w:tblGrid>
      <w:tr w:rsidR="003A6583" w:rsidRPr="004273A1" w14:paraId="3C209BBF" w14:textId="77777777" w:rsidTr="003215F2">
        <w:trPr>
          <w:cantSplit/>
          <w:trHeight w:val="359"/>
          <w:tblHeader/>
        </w:trPr>
        <w:tc>
          <w:tcPr>
            <w:tcW w:w="9322" w:type="dxa"/>
            <w:shd w:val="clear" w:color="auto" w:fill="70AD47" w:themeFill="accent6"/>
            <w:tcMar>
              <w:top w:w="57" w:type="dxa"/>
            </w:tcMar>
          </w:tcPr>
          <w:p w14:paraId="5994CA45" w14:textId="77777777" w:rsidR="003A6583" w:rsidRPr="00046FA4" w:rsidRDefault="003A6583" w:rsidP="003215F2">
            <w:pPr>
              <w:jc w:val="left"/>
              <w:rPr>
                <w:rFonts w:cstheme="minorHAnsi"/>
                <w:b/>
                <w:szCs w:val="20"/>
              </w:rPr>
            </w:pPr>
            <w:r>
              <w:rPr>
                <w:rFonts w:cstheme="minorHAnsi"/>
                <w:b/>
                <w:color w:val="FFFFFF" w:themeColor="background1"/>
                <w:szCs w:val="20"/>
              </w:rPr>
              <w:t>Intellectual demands (complexity and challenge)</w:t>
            </w:r>
          </w:p>
        </w:tc>
      </w:tr>
      <w:tr w:rsidR="003A6583" w:rsidRPr="004273A1" w14:paraId="6FFA520E" w14:textId="77777777" w:rsidTr="003215F2">
        <w:trPr>
          <w:trHeight w:val="359"/>
        </w:trPr>
        <w:tc>
          <w:tcPr>
            <w:tcW w:w="9322" w:type="dxa"/>
            <w:shd w:val="clear" w:color="auto" w:fill="E2EFD9" w:themeFill="accent6" w:themeFillTint="33"/>
            <w:tcMar>
              <w:top w:w="57" w:type="dxa"/>
            </w:tcMar>
          </w:tcPr>
          <w:p w14:paraId="4A03D0B1" w14:textId="77777777" w:rsidR="003A6583" w:rsidRPr="004D2B5D" w:rsidRDefault="003A6583" w:rsidP="003215F2">
            <w:pPr>
              <w:pStyle w:val="Instructions"/>
              <w:jc w:val="left"/>
            </w:pPr>
            <w:r w:rsidRPr="004D2B5D">
              <w:t>What sorts of problems, situations or issues are typically dealt with? Give any illustrative examples. How are the problems, situations or issues dealt with (eg undertaking original research and analysis or seeking specialist advice)?</w:t>
            </w:r>
          </w:p>
          <w:p w14:paraId="0F69FC22" w14:textId="77777777" w:rsidR="003A6583" w:rsidRPr="008D0EB6" w:rsidRDefault="003A6583" w:rsidP="003215F2">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(eg adopting different approaches, trying things that have not been done before within the organisation or improving/changing previous approaches)</w:t>
            </w:r>
            <w:r>
              <w:t>.</w:t>
            </w:r>
          </w:p>
        </w:tc>
      </w:tr>
      <w:tr w:rsidR="003A6583" w:rsidRPr="004273A1" w14:paraId="58F153DD" w14:textId="77777777" w:rsidTr="003215F2">
        <w:trPr>
          <w:trHeight w:val="1701"/>
        </w:trPr>
        <w:tc>
          <w:tcPr>
            <w:tcW w:w="9322" w:type="dxa"/>
            <w:shd w:val="clear" w:color="auto" w:fill="FFFFFF" w:themeFill="background1"/>
            <w:tcMar>
              <w:top w:w="57" w:type="dxa"/>
            </w:tcMar>
          </w:tcPr>
          <w:p w14:paraId="712ADBA5" w14:textId="77777777" w:rsidR="003A6583" w:rsidRDefault="003A6583" w:rsidP="003A6583">
            <w:pPr>
              <w:pStyle w:val="ListParagraph"/>
              <w:numPr>
                <w:ilvl w:val="0"/>
                <w:numId w:val="2"/>
              </w:numPr>
              <w:ind w:left="321"/>
              <w:jc w:val="left"/>
            </w:pPr>
            <w:r>
              <w:t>Organises and prioritises own workload, balancing competing priorities and managing peaks and troughs in demand.  Often workload management will be done while away from the office as typically SEAs are travelling and representing members out of the office for the greater part of the week.</w:t>
            </w:r>
          </w:p>
          <w:p w14:paraId="14392CD3" w14:textId="77777777" w:rsidR="003A6583" w:rsidRDefault="003A6583" w:rsidP="003A6583">
            <w:pPr>
              <w:pStyle w:val="ListParagraph"/>
              <w:numPr>
                <w:ilvl w:val="0"/>
                <w:numId w:val="2"/>
              </w:numPr>
              <w:ind w:left="321"/>
              <w:jc w:val="left"/>
            </w:pPr>
            <w:r>
              <w:t>Required to recognise and adhere to specific critical timescales as part of the representational / case handling process arising from employment law requirements and local employer procedures.</w:t>
            </w:r>
          </w:p>
          <w:p w14:paraId="70795312" w14:textId="77777777" w:rsidR="003A6583" w:rsidRDefault="003A6583" w:rsidP="003A6583">
            <w:pPr>
              <w:pStyle w:val="ListParagraph"/>
              <w:numPr>
                <w:ilvl w:val="0"/>
                <w:numId w:val="2"/>
              </w:numPr>
              <w:ind w:left="321"/>
              <w:jc w:val="left"/>
            </w:pPr>
            <w:r>
              <w:t>Whilst procedures and guidance notes are available to support the role, the SEA utilises these intelligently and works on personal initiative to resolve issues.  This involves ability to frequently adapt to new information as cases develop.</w:t>
            </w:r>
          </w:p>
          <w:p w14:paraId="7974D11F" w14:textId="77777777" w:rsidR="003A6583" w:rsidRDefault="003A6583" w:rsidP="003A6583">
            <w:pPr>
              <w:pStyle w:val="ListParagraph"/>
              <w:numPr>
                <w:ilvl w:val="0"/>
                <w:numId w:val="2"/>
              </w:numPr>
              <w:ind w:left="321"/>
              <w:jc w:val="left"/>
            </w:pPr>
            <w:r>
              <w:t>Required to think on their feet and respond to the unexpected in highly charged situations (especially in advocacy).</w:t>
            </w:r>
          </w:p>
          <w:p w14:paraId="11878E92" w14:textId="77777777" w:rsidR="003A6583" w:rsidRDefault="003A6583" w:rsidP="003A6583">
            <w:pPr>
              <w:pStyle w:val="ListParagraph"/>
              <w:numPr>
                <w:ilvl w:val="0"/>
                <w:numId w:val="2"/>
              </w:numPr>
              <w:ind w:left="321"/>
              <w:jc w:val="left"/>
            </w:pPr>
            <w:r>
              <w:t>Required to be sensitive to and assist members to manage conflict and changes in their workplace and workload in a way that is designed to preserve the member’s employment relationship at the same time as protecting the member’s legal rights / position and health and wellbeing.</w:t>
            </w:r>
          </w:p>
          <w:p w14:paraId="187537B4" w14:textId="77777777" w:rsidR="003A6583" w:rsidRDefault="003A6583" w:rsidP="003A6583">
            <w:pPr>
              <w:pStyle w:val="ListParagraph"/>
              <w:numPr>
                <w:ilvl w:val="0"/>
                <w:numId w:val="2"/>
              </w:numPr>
              <w:ind w:left="321"/>
              <w:jc w:val="left"/>
            </w:pPr>
            <w:r>
              <w:t>Required to advise and support very assertive, highly intelligent members with extremely high expectations and demands.  The advice may often be met with resistance and necessitates additional explanation of the rationale for the strategy and advice given.</w:t>
            </w:r>
          </w:p>
          <w:p w14:paraId="63E6C4DD" w14:textId="77777777" w:rsidR="003A6583" w:rsidRDefault="003A6583" w:rsidP="003A6583">
            <w:pPr>
              <w:pStyle w:val="ListParagraph"/>
              <w:numPr>
                <w:ilvl w:val="0"/>
                <w:numId w:val="2"/>
              </w:numPr>
              <w:ind w:left="321"/>
              <w:jc w:val="left"/>
            </w:pPr>
            <w:r>
              <w:t>In the short term, these skills are deployed to the immediate advantage of the member and to promote the case.  There is a requirement to balance members’ needs and expectations with the maintenance of long-term relationships with employers and other health professionals.</w:t>
            </w:r>
          </w:p>
          <w:p w14:paraId="271B2F46" w14:textId="77777777" w:rsidR="003A6583" w:rsidRPr="004D2B5D" w:rsidRDefault="003A6583" w:rsidP="003A6583">
            <w:pPr>
              <w:pStyle w:val="ListParagraph"/>
              <w:numPr>
                <w:ilvl w:val="0"/>
                <w:numId w:val="2"/>
              </w:numPr>
              <w:ind w:left="321"/>
              <w:jc w:val="left"/>
            </w:pPr>
            <w:r>
              <w:t>Work across a large geographical area and a number of NHS Boards / employers (SEAs typically have the largest patches in Member Relations).  Need to be familiar with policies, procedures and local issues for each as well as an assortment of other employers including GP practices, universities, private and third sector employers.</w:t>
            </w:r>
          </w:p>
        </w:tc>
      </w:tr>
    </w:tbl>
    <w:p w14:paraId="3D2B3168" w14:textId="77777777" w:rsidR="003A6583" w:rsidRDefault="003A6583" w:rsidP="003A6583">
      <w:pPr>
        <w:rPr>
          <w:rFonts w:cstheme="minorHAnsi"/>
          <w:b/>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9322"/>
      </w:tblGrid>
      <w:tr w:rsidR="003A6583" w:rsidRPr="004273A1" w14:paraId="26A78A53" w14:textId="77777777" w:rsidTr="003215F2">
        <w:trPr>
          <w:trHeight w:val="359"/>
          <w:tblHeader/>
        </w:trPr>
        <w:tc>
          <w:tcPr>
            <w:tcW w:w="9322" w:type="dxa"/>
            <w:shd w:val="clear" w:color="auto" w:fill="70AD47" w:themeFill="accent6"/>
            <w:tcMar>
              <w:top w:w="57" w:type="dxa"/>
            </w:tcMar>
          </w:tcPr>
          <w:p w14:paraId="3D1340BE" w14:textId="77777777" w:rsidR="003A6583" w:rsidRPr="00046FA4" w:rsidRDefault="003A6583" w:rsidP="003215F2">
            <w:pPr>
              <w:jc w:val="left"/>
              <w:rPr>
                <w:rFonts w:cstheme="minorHAnsi"/>
                <w:b/>
                <w:szCs w:val="20"/>
              </w:rPr>
            </w:pPr>
            <w:r>
              <w:rPr>
                <w:rFonts w:cstheme="minorHAnsi"/>
                <w:b/>
                <w:color w:val="FFFFFF" w:themeColor="background1"/>
                <w:szCs w:val="20"/>
              </w:rPr>
              <w:t>Judgement (independence and level and impact limitations)</w:t>
            </w:r>
          </w:p>
        </w:tc>
      </w:tr>
      <w:tr w:rsidR="003A6583" w:rsidRPr="004273A1" w14:paraId="725B0ACC" w14:textId="77777777" w:rsidTr="003215F2">
        <w:trPr>
          <w:trHeight w:val="359"/>
        </w:trPr>
        <w:tc>
          <w:tcPr>
            <w:tcW w:w="9322" w:type="dxa"/>
            <w:shd w:val="clear" w:color="auto" w:fill="E2EFD9" w:themeFill="accent6" w:themeFillTint="33"/>
            <w:tcMar>
              <w:top w:w="57" w:type="dxa"/>
            </w:tcMar>
          </w:tcPr>
          <w:p w14:paraId="047248B4" w14:textId="77777777" w:rsidR="003A6583" w:rsidRPr="004D2B5D" w:rsidRDefault="003A6583" w:rsidP="003215F2">
            <w:pPr>
              <w:pStyle w:val="Instructions"/>
              <w:jc w:val="left"/>
            </w:pPr>
            <w:r w:rsidRPr="004D2B5D">
              <w:t xml:space="preserve">What are the typical decisions that are made in the job without reference to any higher authority? What informs/constrains the decisions (eg expenditure limits, have to follow clearly laid down procedures or working within broad objectives). What influence upon policy, procedures or resources is there (eg giving advice to others)? </w:t>
            </w:r>
          </w:p>
          <w:p w14:paraId="2F5BDDDC" w14:textId="77777777" w:rsidR="003A6583" w:rsidRPr="008D0EB6" w:rsidRDefault="003A6583" w:rsidP="003215F2">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 xml:space="preserve">epartment sees and has to respond to the change that is made. Give typical example(s) of the consequences of the decisions (eg what impact does the decision-making have on the performance </w:t>
            </w:r>
            <w:r>
              <w:t>of the team/section/department/o</w:t>
            </w:r>
            <w:r w:rsidRPr="004D2B5D">
              <w:t>rganisation)?</w:t>
            </w:r>
          </w:p>
        </w:tc>
      </w:tr>
      <w:tr w:rsidR="003A6583" w:rsidRPr="004273A1" w14:paraId="354DB98D" w14:textId="77777777" w:rsidTr="003215F2">
        <w:trPr>
          <w:trHeight w:val="1701"/>
        </w:trPr>
        <w:tc>
          <w:tcPr>
            <w:tcW w:w="9322" w:type="dxa"/>
            <w:shd w:val="clear" w:color="auto" w:fill="FFFFFF" w:themeFill="background1"/>
            <w:tcMar>
              <w:top w:w="57" w:type="dxa"/>
            </w:tcMar>
          </w:tcPr>
          <w:p w14:paraId="29BA380F" w14:textId="77777777" w:rsidR="003A6583" w:rsidRDefault="003A6583" w:rsidP="003A6583">
            <w:pPr>
              <w:pStyle w:val="ListParagraph"/>
              <w:numPr>
                <w:ilvl w:val="0"/>
                <w:numId w:val="2"/>
              </w:numPr>
              <w:ind w:left="321"/>
            </w:pPr>
            <w:r>
              <w:t>Have freedom to act with significant individual responsibility for providing expert advice in response to queries and in the way in which cases are managed.</w:t>
            </w:r>
          </w:p>
          <w:p w14:paraId="68056C57" w14:textId="77777777" w:rsidR="003A6583" w:rsidRDefault="003A6583" w:rsidP="003A6583">
            <w:pPr>
              <w:pStyle w:val="ListParagraph"/>
              <w:numPr>
                <w:ilvl w:val="0"/>
                <w:numId w:val="2"/>
              </w:numPr>
              <w:ind w:left="321"/>
            </w:pPr>
            <w:r>
              <w:t>Performance, final outcomes and the extent to which objectives are achieved determines the degree of member satisfaction and the way in which the Association is perceived by members and external organisations.</w:t>
            </w:r>
          </w:p>
          <w:p w14:paraId="331A3E17" w14:textId="77777777" w:rsidR="003A6583" w:rsidRDefault="003A6583" w:rsidP="003A6583">
            <w:pPr>
              <w:pStyle w:val="ListParagraph"/>
              <w:numPr>
                <w:ilvl w:val="0"/>
                <w:numId w:val="2"/>
              </w:numPr>
              <w:ind w:left="321"/>
            </w:pPr>
            <w:r>
              <w:t>Will seek guidance from AS / HMRW where appropriate.</w:t>
            </w:r>
          </w:p>
          <w:p w14:paraId="10CCD532" w14:textId="77777777" w:rsidR="003A6583" w:rsidRDefault="003A6583" w:rsidP="003A6583">
            <w:pPr>
              <w:pStyle w:val="ListParagraph"/>
              <w:numPr>
                <w:ilvl w:val="0"/>
                <w:numId w:val="2"/>
              </w:numPr>
              <w:ind w:left="321"/>
            </w:pPr>
            <w:r>
              <w:t>SEA casework is allocated through the gatekeeper process and can be of a complex nature (this may include issues likely to lead to termination of employment and training).</w:t>
            </w:r>
          </w:p>
          <w:p w14:paraId="1D1B94AA" w14:textId="77777777" w:rsidR="003A6583" w:rsidRDefault="003A6583" w:rsidP="003A6583">
            <w:pPr>
              <w:pStyle w:val="ListParagraph"/>
              <w:numPr>
                <w:ilvl w:val="0"/>
                <w:numId w:val="2"/>
              </w:numPr>
              <w:ind w:left="321"/>
            </w:pPr>
            <w:r>
              <w:t>Decisions taken and advice given have a high impact on members (including potentially employment / career ending issues) and the credibility of the Association and therefore must be correct.</w:t>
            </w:r>
          </w:p>
          <w:p w14:paraId="46230BC2" w14:textId="77777777" w:rsidR="003A6583" w:rsidRDefault="003A6583" w:rsidP="003A6583">
            <w:pPr>
              <w:pStyle w:val="ListParagraph"/>
              <w:numPr>
                <w:ilvl w:val="0"/>
                <w:numId w:val="2"/>
              </w:numPr>
              <w:ind w:left="321"/>
            </w:pPr>
            <w:r>
              <w:t>It is expected that SEAs will on occasions deputise for ASs and be required to chair LNC or other collective meetings.</w:t>
            </w:r>
          </w:p>
          <w:p w14:paraId="4986EEB0" w14:textId="77777777" w:rsidR="003A6583" w:rsidRDefault="003A6583" w:rsidP="003A6583">
            <w:pPr>
              <w:pStyle w:val="ListParagraph"/>
              <w:numPr>
                <w:ilvl w:val="0"/>
                <w:numId w:val="2"/>
              </w:numPr>
              <w:ind w:left="321"/>
            </w:pPr>
            <w:r>
              <w:t>SEAs are required to keep other staff groups across the UK informed of development of interest to them.</w:t>
            </w:r>
          </w:p>
          <w:p w14:paraId="587FAE47" w14:textId="77777777" w:rsidR="003A6583" w:rsidRPr="00D61913" w:rsidRDefault="003A6583" w:rsidP="003215F2">
            <w:pPr>
              <w:pStyle w:val="ListParagraph"/>
              <w:numPr>
                <w:ilvl w:val="0"/>
                <w:numId w:val="0"/>
              </w:numPr>
              <w:ind w:left="321"/>
            </w:pPr>
          </w:p>
        </w:tc>
      </w:tr>
    </w:tbl>
    <w:p w14:paraId="01D43550" w14:textId="77777777" w:rsidR="003A6583" w:rsidRDefault="003A6583" w:rsidP="003A6583">
      <w:pPr>
        <w:rPr>
          <w:rFonts w:cstheme="minorHAnsi"/>
          <w:b/>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9322"/>
      </w:tblGrid>
      <w:tr w:rsidR="003A6583" w:rsidRPr="004273A1" w14:paraId="401B0DC9" w14:textId="77777777" w:rsidTr="003215F2">
        <w:trPr>
          <w:cantSplit/>
          <w:trHeight w:val="359"/>
          <w:tblHeader/>
        </w:trPr>
        <w:tc>
          <w:tcPr>
            <w:tcW w:w="9322" w:type="dxa"/>
            <w:shd w:val="clear" w:color="auto" w:fill="70AD47" w:themeFill="accent6"/>
            <w:tcMar>
              <w:top w:w="57" w:type="dxa"/>
            </w:tcMar>
          </w:tcPr>
          <w:p w14:paraId="450DDE6E" w14:textId="77777777" w:rsidR="003A6583" w:rsidRPr="00046FA4" w:rsidRDefault="003A6583" w:rsidP="003215F2">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3A6583" w:rsidRPr="004273A1" w14:paraId="275F7BB4" w14:textId="77777777" w:rsidTr="003215F2">
        <w:trPr>
          <w:cantSplit/>
          <w:trHeight w:val="359"/>
        </w:trPr>
        <w:tc>
          <w:tcPr>
            <w:tcW w:w="9322" w:type="dxa"/>
            <w:shd w:val="clear" w:color="auto" w:fill="E2EFD9" w:themeFill="accent6" w:themeFillTint="33"/>
            <w:tcMar>
              <w:top w:w="57" w:type="dxa"/>
            </w:tcMar>
          </w:tcPr>
          <w:p w14:paraId="68ECB11B" w14:textId="77777777" w:rsidR="003A6583" w:rsidRPr="004D2B5D" w:rsidRDefault="003A6583" w:rsidP="003215F2">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t>,</w:t>
            </w:r>
            <w:r w:rsidRPr="004D2B5D">
              <w:t xml:space="preserve"> eg staff reporting, staff development, appraisal, leading a </w:t>
            </w:r>
            <w:r>
              <w:t>d</w:t>
            </w:r>
            <w:r w:rsidRPr="004D2B5D">
              <w:t>epartment or the allocation of work.</w:t>
            </w:r>
          </w:p>
          <w:p w14:paraId="5B5357E3" w14:textId="77777777" w:rsidR="003A6583" w:rsidRPr="008D0EB6" w:rsidRDefault="003A6583" w:rsidP="003215F2">
            <w:pPr>
              <w:pStyle w:val="Instructions"/>
              <w:keepNext/>
              <w:keepLines/>
              <w:jc w:val="left"/>
            </w:pPr>
            <w:r w:rsidRPr="004D2B5D">
              <w:t>How does the role fit within the organisation</w:t>
            </w:r>
            <w:r>
              <w:t>,</w:t>
            </w:r>
            <w:r w:rsidRPr="004D2B5D">
              <w:t xml:space="preserve"> eg support role, team member, team leader, specialist policy adviser, or leading major areas of core business?</w:t>
            </w:r>
          </w:p>
        </w:tc>
      </w:tr>
      <w:tr w:rsidR="003A6583" w:rsidRPr="004273A1" w14:paraId="1229D059" w14:textId="77777777" w:rsidTr="003215F2">
        <w:trPr>
          <w:trHeight w:val="1701"/>
        </w:trPr>
        <w:tc>
          <w:tcPr>
            <w:tcW w:w="9322" w:type="dxa"/>
            <w:shd w:val="clear" w:color="auto" w:fill="FFFFFF" w:themeFill="background1"/>
            <w:tcMar>
              <w:top w:w="57" w:type="dxa"/>
            </w:tcMar>
          </w:tcPr>
          <w:p w14:paraId="151972DF" w14:textId="77777777" w:rsidR="003A6583" w:rsidRDefault="003A6583" w:rsidP="003A6583">
            <w:pPr>
              <w:pStyle w:val="ListParagraph"/>
              <w:keepNext/>
              <w:keepLines/>
              <w:numPr>
                <w:ilvl w:val="0"/>
                <w:numId w:val="2"/>
              </w:numPr>
              <w:ind w:left="321"/>
            </w:pPr>
            <w:r>
              <w:t>SEAs line manage EAs and will support AS’s in the training, coaching and development of Employment Advisers (EAs).</w:t>
            </w:r>
          </w:p>
          <w:p w14:paraId="0C589D9F" w14:textId="77777777" w:rsidR="003A6583" w:rsidRDefault="003A6583" w:rsidP="003A6583">
            <w:pPr>
              <w:pStyle w:val="ListParagraph"/>
              <w:keepNext/>
              <w:keepLines/>
              <w:numPr>
                <w:ilvl w:val="0"/>
                <w:numId w:val="2"/>
              </w:numPr>
              <w:ind w:left="321"/>
            </w:pPr>
            <w:r>
              <w:t>As part of the gatekeeper process they will often work closely with EA on a representational case to assist development.  SEAs will often guide and assist EAs with casework more generally (providing opportunities to draft statements of case and shadow at meetings).</w:t>
            </w:r>
          </w:p>
          <w:p w14:paraId="3EA3909D" w14:textId="77777777" w:rsidR="003A6583" w:rsidRDefault="003A6583" w:rsidP="003A6583">
            <w:pPr>
              <w:pStyle w:val="ListParagraph"/>
              <w:keepNext/>
              <w:keepLines/>
              <w:numPr>
                <w:ilvl w:val="0"/>
                <w:numId w:val="2"/>
              </w:numPr>
              <w:ind w:left="321"/>
            </w:pPr>
            <w:r>
              <w:t>Must be aware of relevant budgets and are required to ensure that events and activities are conducted within them.</w:t>
            </w:r>
          </w:p>
          <w:p w14:paraId="23EFA530" w14:textId="77777777" w:rsidR="003A6583" w:rsidRDefault="003A6583" w:rsidP="003A6583">
            <w:pPr>
              <w:pStyle w:val="ListParagraph"/>
              <w:keepNext/>
              <w:keepLines/>
              <w:numPr>
                <w:ilvl w:val="0"/>
                <w:numId w:val="2"/>
              </w:numPr>
              <w:ind w:left="321"/>
            </w:pPr>
            <w:r>
              <w:t>Active participation in induction, training and buddying of Member Relations colleagues.</w:t>
            </w:r>
          </w:p>
          <w:p w14:paraId="3BA0E739" w14:textId="77777777" w:rsidR="003A6583" w:rsidRDefault="003A6583" w:rsidP="003A6583">
            <w:pPr>
              <w:pStyle w:val="ListParagraph"/>
              <w:keepNext/>
              <w:keepLines/>
              <w:numPr>
                <w:ilvl w:val="0"/>
                <w:numId w:val="2"/>
              </w:numPr>
              <w:ind w:left="321"/>
            </w:pPr>
            <w:r>
              <w:t>Maintain strict confidentiality of represented members, and BMA-sensitive information, at all times.</w:t>
            </w:r>
          </w:p>
          <w:p w14:paraId="26D345CF" w14:textId="77777777" w:rsidR="003A6583" w:rsidRPr="00E42438" w:rsidRDefault="003A6583" w:rsidP="003A6583">
            <w:pPr>
              <w:pStyle w:val="ListParagraph"/>
              <w:keepNext/>
              <w:keepLines/>
              <w:numPr>
                <w:ilvl w:val="0"/>
                <w:numId w:val="2"/>
              </w:numPr>
              <w:ind w:left="321"/>
            </w:pPr>
            <w:r>
              <w:t>Whilst acknowledging that support is available to members via Doctors for Doctors and Counselling line, SEAs should have an awareness of members’ welfare issues, supporting and signposting them to other appropriate sources of help such as when there are financial problems or problems that are potentially employment or career ending.</w:t>
            </w:r>
          </w:p>
        </w:tc>
      </w:tr>
    </w:tbl>
    <w:p w14:paraId="692A9802" w14:textId="77777777" w:rsidR="003A6583" w:rsidRDefault="003A6583" w:rsidP="003A6583">
      <w:pPr>
        <w:rPr>
          <w:rFonts w:cstheme="minorHAnsi"/>
          <w:b/>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9322"/>
      </w:tblGrid>
      <w:tr w:rsidR="003A6583" w:rsidRPr="004273A1" w14:paraId="51AC3606" w14:textId="77777777" w:rsidTr="003215F2">
        <w:trPr>
          <w:cantSplit/>
          <w:trHeight w:val="359"/>
          <w:tblHeader/>
        </w:trPr>
        <w:tc>
          <w:tcPr>
            <w:tcW w:w="9322" w:type="dxa"/>
            <w:shd w:val="clear" w:color="auto" w:fill="70AD47" w:themeFill="accent6"/>
            <w:tcMar>
              <w:top w:w="57" w:type="dxa"/>
            </w:tcMar>
          </w:tcPr>
          <w:p w14:paraId="22166EFA" w14:textId="77777777" w:rsidR="003A6583" w:rsidRPr="00046FA4" w:rsidRDefault="003A6583" w:rsidP="003215F2">
            <w:pPr>
              <w:jc w:val="left"/>
              <w:rPr>
                <w:rFonts w:cstheme="minorHAnsi"/>
                <w:b/>
                <w:szCs w:val="20"/>
              </w:rPr>
            </w:pPr>
            <w:r>
              <w:rPr>
                <w:rFonts w:cstheme="minorHAnsi"/>
                <w:b/>
                <w:color w:val="FFFFFF" w:themeColor="background1"/>
                <w:szCs w:val="20"/>
              </w:rPr>
              <w:t>Communication (level, internal and external demands and significance)</w:t>
            </w:r>
          </w:p>
        </w:tc>
      </w:tr>
      <w:tr w:rsidR="003A6583" w:rsidRPr="004273A1" w14:paraId="608D39C0" w14:textId="77777777" w:rsidTr="003215F2">
        <w:trPr>
          <w:cantSplit/>
          <w:trHeight w:val="359"/>
        </w:trPr>
        <w:tc>
          <w:tcPr>
            <w:tcW w:w="9322" w:type="dxa"/>
            <w:shd w:val="clear" w:color="auto" w:fill="E2EFD9" w:themeFill="accent6" w:themeFillTint="33"/>
            <w:tcMar>
              <w:top w:w="57" w:type="dxa"/>
            </w:tcMar>
          </w:tcPr>
          <w:p w14:paraId="56A16FC7" w14:textId="77777777" w:rsidR="003A6583" w:rsidRPr="004D2B5D" w:rsidRDefault="003A6583" w:rsidP="003215F2">
            <w:pPr>
              <w:pStyle w:val="Instructions"/>
              <w:jc w:val="left"/>
            </w:pPr>
            <w:r w:rsidRPr="004D2B5D">
              <w:t>What people are typically contacted (regardless of the medium)</w:t>
            </w:r>
            <w:r w:rsidRPr="004D2B5D">
              <w:rPr>
                <w:b/>
              </w:rPr>
              <w:t xml:space="preserve"> inside</w:t>
            </w:r>
            <w:r w:rsidRPr="004D2B5D">
              <w:t xml:space="preserve"> the Association</w:t>
            </w:r>
            <w:r>
              <w:t>,</w:t>
            </w:r>
            <w:r w:rsidRPr="004D2B5D">
              <w:t xml:space="preserve"> eg immediate colleagues, senior managers or administrators? Committee members are the only members classed as internal communicatio</w:t>
            </w:r>
            <w:r>
              <w:t xml:space="preserve">n. </w:t>
            </w:r>
            <w:r w:rsidRPr="004D2B5D">
              <w:t>Normal non</w:t>
            </w:r>
            <w:r>
              <w:t>-</w:t>
            </w:r>
            <w:r w:rsidRPr="004D2B5D">
              <w:t>committee membership and doctors are external (see below)</w:t>
            </w:r>
          </w:p>
          <w:p w14:paraId="0A49F8D7" w14:textId="77777777" w:rsidR="003A6583" w:rsidRPr="004D2B5D" w:rsidRDefault="003A6583" w:rsidP="003215F2">
            <w:pPr>
              <w:pStyle w:val="Instructions"/>
              <w:jc w:val="left"/>
            </w:pPr>
            <w:r w:rsidRPr="004D2B5D">
              <w:t xml:space="preserve">Who is in regularly contact with the role holder </w:t>
            </w:r>
            <w:r w:rsidRPr="004D2B5D">
              <w:rPr>
                <w:b/>
              </w:rPr>
              <w:t>outside</w:t>
            </w:r>
            <w:r w:rsidRPr="004D2B5D">
              <w:t xml:space="preserve"> of the Association, eg members who are not committee members, suppliers, members of the public? Approximately what percentage of the time is spent on external communications?</w:t>
            </w:r>
          </w:p>
          <w:p w14:paraId="52DC17E3" w14:textId="77777777" w:rsidR="003A6583" w:rsidRPr="008D0EB6" w:rsidRDefault="003A6583" w:rsidP="003215F2">
            <w:pPr>
              <w:pStyle w:val="Instructions"/>
              <w:jc w:val="left"/>
            </w:pPr>
            <w:r w:rsidRPr="004D2B5D">
              <w:t>What is the purpose of these contacts, eg conveying information, gathering data?</w:t>
            </w:r>
          </w:p>
        </w:tc>
      </w:tr>
      <w:tr w:rsidR="003A6583" w:rsidRPr="004273A1" w14:paraId="3F810144" w14:textId="77777777" w:rsidTr="003215F2">
        <w:trPr>
          <w:trHeight w:val="1701"/>
        </w:trPr>
        <w:tc>
          <w:tcPr>
            <w:tcW w:w="9322" w:type="dxa"/>
            <w:shd w:val="clear" w:color="auto" w:fill="FFFFFF" w:themeFill="background1"/>
            <w:tcMar>
              <w:top w:w="57" w:type="dxa"/>
            </w:tcMar>
          </w:tcPr>
          <w:p w14:paraId="24ED763C" w14:textId="77777777" w:rsidR="003A6583" w:rsidRDefault="003A6583" w:rsidP="003A6583">
            <w:pPr>
              <w:pStyle w:val="ListParagraph"/>
              <w:numPr>
                <w:ilvl w:val="0"/>
                <w:numId w:val="2"/>
              </w:numPr>
              <w:ind w:left="321"/>
            </w:pPr>
            <w:r>
              <w:t>Required to develop excellent contacts and close working relationships with members (including members at director levels such as Medical and Public Health Directors), senior managers and directors of NHS organisations, solicitors, representatives of medical defence organisations, NCAS and Deaneries, university personnel, directors and managers of private companies.</w:t>
            </w:r>
          </w:p>
          <w:p w14:paraId="44DD9C76" w14:textId="77777777" w:rsidR="003A6583" w:rsidRDefault="003A6583" w:rsidP="003A6583">
            <w:pPr>
              <w:pStyle w:val="ListParagraph"/>
              <w:numPr>
                <w:ilvl w:val="0"/>
                <w:numId w:val="2"/>
              </w:numPr>
              <w:ind w:left="321"/>
            </w:pPr>
            <w:r>
              <w:t>The significant majority of SEA communication is to the above mentioned members and external bodies.  Usually this communication will be undertaken with the intent of persuading or influencing these parties (for example formal grievance letters, appearances at external hearings, etc).</w:t>
            </w:r>
          </w:p>
          <w:p w14:paraId="04C82B58" w14:textId="77777777" w:rsidR="003A6583" w:rsidRDefault="003A6583" w:rsidP="003A6583">
            <w:pPr>
              <w:pStyle w:val="ListParagraph"/>
              <w:numPr>
                <w:ilvl w:val="0"/>
                <w:numId w:val="2"/>
              </w:numPr>
              <w:ind w:left="321"/>
            </w:pPr>
            <w:r>
              <w:t>Must develop and maintain good relationships with BoP secretariats and other expert departments within the Association (eg Legal, Ethics and Pensions) including membership of BoP specific liaison groups.</w:t>
            </w:r>
          </w:p>
          <w:p w14:paraId="0E338598" w14:textId="77777777" w:rsidR="003A6583" w:rsidRDefault="003A6583" w:rsidP="003A6583">
            <w:pPr>
              <w:pStyle w:val="ListParagraph"/>
              <w:numPr>
                <w:ilvl w:val="0"/>
                <w:numId w:val="2"/>
              </w:numPr>
              <w:ind w:left="321"/>
            </w:pPr>
            <w:r>
              <w:t>Must develop and maintain supportive relationships between colleagues to facilitate organisational aims and members’ cases being progressed effectively and efficiently.</w:t>
            </w:r>
          </w:p>
          <w:p w14:paraId="6998DBA7" w14:textId="77777777" w:rsidR="003A6583" w:rsidRDefault="003A6583" w:rsidP="003A6583">
            <w:pPr>
              <w:pStyle w:val="ListParagraph"/>
              <w:numPr>
                <w:ilvl w:val="0"/>
                <w:numId w:val="2"/>
              </w:numPr>
              <w:ind w:left="321"/>
            </w:pPr>
            <w:r>
              <w:t>Requires well developed interpersonal skills and must be able to obtain case history from and build working relationships with members, who are often extremely distressed and occasionally mentally unwell, then manage expectations which are often unrealistic in order to reach agreement on objectives.</w:t>
            </w:r>
          </w:p>
          <w:p w14:paraId="282F81CB" w14:textId="77777777" w:rsidR="003A6583" w:rsidRDefault="003A6583" w:rsidP="003A6583">
            <w:pPr>
              <w:pStyle w:val="ListParagraph"/>
              <w:numPr>
                <w:ilvl w:val="0"/>
                <w:numId w:val="2"/>
              </w:numPr>
              <w:ind w:left="321"/>
            </w:pPr>
            <w:r>
              <w:t>Presentation of cases requires well developed influencing and negotiating skills.  In many cases, these have to be displayed in formal external hearings where advocacy and persuasive skills are vital.</w:t>
            </w:r>
          </w:p>
          <w:p w14:paraId="41930058" w14:textId="77777777" w:rsidR="003A6583" w:rsidRPr="00E42438" w:rsidRDefault="003A6583" w:rsidP="003A6583">
            <w:pPr>
              <w:pStyle w:val="ListParagraph"/>
              <w:numPr>
                <w:ilvl w:val="0"/>
                <w:numId w:val="2"/>
              </w:numPr>
              <w:ind w:left="321"/>
            </w:pPr>
            <w:r>
              <w:t>In the short term, these skills are deployed to the immediate advantage of the member and to promote the case.  There is a requirement to balance this with maintaining long-term relationships with employers and other health professionals.</w:t>
            </w:r>
          </w:p>
        </w:tc>
      </w:tr>
    </w:tbl>
    <w:p w14:paraId="531A6A9D" w14:textId="77777777" w:rsidR="003A6583" w:rsidRDefault="003A6583" w:rsidP="003A6583">
      <w:pPr>
        <w:rPr>
          <w:rFonts w:cstheme="minorHAnsi"/>
          <w:b/>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9322"/>
      </w:tblGrid>
      <w:tr w:rsidR="003A6583" w:rsidRPr="004273A1" w14:paraId="34FD6D87" w14:textId="77777777" w:rsidTr="003215F2">
        <w:trPr>
          <w:cantSplit/>
          <w:trHeight w:val="359"/>
          <w:tblHeader/>
        </w:trPr>
        <w:tc>
          <w:tcPr>
            <w:tcW w:w="9322" w:type="dxa"/>
            <w:shd w:val="clear" w:color="auto" w:fill="70AD47" w:themeFill="accent6"/>
            <w:tcMar>
              <w:top w:w="57" w:type="dxa"/>
            </w:tcMar>
          </w:tcPr>
          <w:p w14:paraId="3778EBDE" w14:textId="77777777" w:rsidR="003A6583" w:rsidRPr="00046FA4" w:rsidRDefault="003A6583" w:rsidP="003215F2">
            <w:pPr>
              <w:jc w:val="left"/>
              <w:rPr>
                <w:rFonts w:cstheme="minorHAnsi"/>
                <w:b/>
                <w:szCs w:val="20"/>
              </w:rPr>
            </w:pPr>
            <w:r>
              <w:rPr>
                <w:rFonts w:cstheme="minorBidi"/>
              </w:rPr>
              <w:br w:type="page"/>
            </w:r>
            <w:r>
              <w:rPr>
                <w:rFonts w:cstheme="minorHAnsi"/>
                <w:b/>
                <w:color w:val="FFFFFF" w:themeColor="background1"/>
                <w:szCs w:val="20"/>
              </w:rPr>
              <w:t xml:space="preserve">Physical demands &amp; coordination (physical effort and mental strain) </w:t>
            </w:r>
          </w:p>
        </w:tc>
      </w:tr>
      <w:tr w:rsidR="003A6583" w:rsidRPr="004273A1" w14:paraId="672E424E" w14:textId="77777777" w:rsidTr="003215F2">
        <w:trPr>
          <w:cantSplit/>
          <w:trHeight w:val="359"/>
        </w:trPr>
        <w:tc>
          <w:tcPr>
            <w:tcW w:w="9322" w:type="dxa"/>
            <w:shd w:val="clear" w:color="auto" w:fill="E2EFD9" w:themeFill="accent6" w:themeFillTint="33"/>
            <w:tcMar>
              <w:top w:w="57" w:type="dxa"/>
            </w:tcMar>
          </w:tcPr>
          <w:p w14:paraId="795FB1A0" w14:textId="77777777" w:rsidR="003A6583" w:rsidRPr="008D0EB6" w:rsidRDefault="003A6583" w:rsidP="003215F2">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3A6583" w:rsidRPr="004273A1" w14:paraId="343CB84C" w14:textId="77777777" w:rsidTr="003215F2">
        <w:trPr>
          <w:trHeight w:val="1134"/>
        </w:trPr>
        <w:tc>
          <w:tcPr>
            <w:tcW w:w="9322" w:type="dxa"/>
            <w:shd w:val="clear" w:color="auto" w:fill="FFFFFF" w:themeFill="background1"/>
            <w:tcMar>
              <w:top w:w="57" w:type="dxa"/>
            </w:tcMar>
          </w:tcPr>
          <w:p w14:paraId="74B29BD9" w14:textId="77777777" w:rsidR="003A6583" w:rsidRDefault="003A6583" w:rsidP="003A6583">
            <w:pPr>
              <w:pStyle w:val="ListParagraph"/>
              <w:numPr>
                <w:ilvl w:val="0"/>
                <w:numId w:val="2"/>
              </w:numPr>
              <w:ind w:left="321"/>
            </w:pPr>
            <w:r>
              <w:t>There will be normal physical demands typically associated with an office environment and there will be limited requirement to engage in lifting / carrying or other exertion.  There will be a requirement to use office technology and systems as provided or recommended by the BMA.</w:t>
            </w:r>
          </w:p>
          <w:p w14:paraId="0311DB28" w14:textId="77777777" w:rsidR="003A6583" w:rsidRDefault="003A6583" w:rsidP="003A6583">
            <w:pPr>
              <w:pStyle w:val="ListParagraph"/>
              <w:numPr>
                <w:ilvl w:val="0"/>
                <w:numId w:val="2"/>
              </w:numPr>
              <w:ind w:left="321"/>
            </w:pPr>
            <w:r>
              <w:t>The role holder will be required to travel in order to carry out the role, in line with Member Relations and BMA policy.  Attendance at meetings at a variety of locations (eg hospitals and trusts) will be required.</w:t>
            </w:r>
          </w:p>
          <w:p w14:paraId="5F1142CE" w14:textId="77777777" w:rsidR="003A6583" w:rsidRPr="00C03D9F" w:rsidRDefault="003A6583" w:rsidP="003A6583">
            <w:pPr>
              <w:pStyle w:val="ListParagraph"/>
              <w:numPr>
                <w:ilvl w:val="0"/>
                <w:numId w:val="2"/>
              </w:numPr>
              <w:ind w:left="321"/>
            </w:pPr>
            <w:r>
              <w:t>There are internal health and safety policies and guidance to be followed and adhered to by the post holder.  These policies apply both in the normal office environment and also when visiting other locations in the execution of duties.</w:t>
            </w:r>
          </w:p>
        </w:tc>
      </w:tr>
    </w:tbl>
    <w:p w14:paraId="187715D3" w14:textId="77777777" w:rsidR="003A6583" w:rsidRDefault="003A6583" w:rsidP="003A6583">
      <w:pPr>
        <w:rPr>
          <w:rFonts w:cstheme="minorHAnsi"/>
          <w:b/>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9322"/>
      </w:tblGrid>
      <w:tr w:rsidR="003A6583" w:rsidRPr="004273A1" w14:paraId="5D575C9E" w14:textId="77777777" w:rsidTr="003215F2">
        <w:trPr>
          <w:cantSplit/>
          <w:trHeight w:val="359"/>
          <w:tblHeader/>
        </w:trPr>
        <w:tc>
          <w:tcPr>
            <w:tcW w:w="9322" w:type="dxa"/>
            <w:shd w:val="clear" w:color="auto" w:fill="70AD47" w:themeFill="accent6"/>
            <w:tcMar>
              <w:top w:w="57" w:type="dxa"/>
            </w:tcMar>
          </w:tcPr>
          <w:p w14:paraId="2B8D0DCE" w14:textId="77777777" w:rsidR="003A6583" w:rsidRPr="00046FA4" w:rsidRDefault="003A6583" w:rsidP="003215F2">
            <w:pPr>
              <w:jc w:val="left"/>
              <w:rPr>
                <w:rFonts w:cstheme="minorHAnsi"/>
                <w:b/>
                <w:szCs w:val="20"/>
              </w:rPr>
            </w:pPr>
            <w:r>
              <w:rPr>
                <w:rFonts w:cstheme="minorHAnsi"/>
                <w:b/>
                <w:color w:val="FFFFFF" w:themeColor="background1"/>
                <w:szCs w:val="20"/>
              </w:rPr>
              <w:t>Working conditions and emotional demands)</w:t>
            </w:r>
          </w:p>
        </w:tc>
      </w:tr>
      <w:tr w:rsidR="003A6583" w:rsidRPr="004273A1" w14:paraId="54324B6E" w14:textId="77777777" w:rsidTr="003215F2">
        <w:trPr>
          <w:cantSplit/>
          <w:trHeight w:val="359"/>
        </w:trPr>
        <w:tc>
          <w:tcPr>
            <w:tcW w:w="9322" w:type="dxa"/>
            <w:shd w:val="clear" w:color="auto" w:fill="E2EFD9" w:themeFill="accent6" w:themeFillTint="33"/>
            <w:tcMar>
              <w:top w:w="57" w:type="dxa"/>
            </w:tcMar>
          </w:tcPr>
          <w:p w14:paraId="7B890FDB" w14:textId="77777777" w:rsidR="003A6583" w:rsidRPr="008D0EB6" w:rsidRDefault="003A6583" w:rsidP="003215F2">
            <w:pPr>
              <w:pStyle w:val="Instructions"/>
              <w:jc w:val="left"/>
            </w:pPr>
            <w:r w:rsidRPr="004D2B5D">
              <w:t>What are the environmental conditions in which the work is conducted, the social and emotional demands faced by the role and the pressures resulting from these?</w:t>
            </w:r>
          </w:p>
        </w:tc>
      </w:tr>
      <w:tr w:rsidR="003A6583" w:rsidRPr="004273A1" w14:paraId="3721CD75" w14:textId="77777777" w:rsidTr="003215F2">
        <w:trPr>
          <w:trHeight w:val="1134"/>
        </w:trPr>
        <w:tc>
          <w:tcPr>
            <w:tcW w:w="9322" w:type="dxa"/>
            <w:shd w:val="clear" w:color="auto" w:fill="FFFFFF" w:themeFill="background1"/>
            <w:tcMar>
              <w:top w:w="57" w:type="dxa"/>
            </w:tcMar>
          </w:tcPr>
          <w:p w14:paraId="28849301" w14:textId="77777777" w:rsidR="003A6583" w:rsidRDefault="003A6583" w:rsidP="003A6583">
            <w:pPr>
              <w:pStyle w:val="ListParagraph"/>
              <w:numPr>
                <w:ilvl w:val="0"/>
                <w:numId w:val="2"/>
              </w:numPr>
              <w:spacing w:before="0" w:after="0"/>
              <w:ind w:left="321"/>
            </w:pPr>
            <w:r>
              <w:t xml:space="preserve">The job is typically conducted with in a normal office (including home office) environment or external location as required to carry out the role and is not considered to be exposed to hazardous conditions or extreme anti-social behaviour (which should be reported through the appropriate internal channels).  </w:t>
            </w:r>
          </w:p>
          <w:p w14:paraId="01085141" w14:textId="77777777" w:rsidR="003A6583" w:rsidRPr="004D2B5D" w:rsidRDefault="003A6583" w:rsidP="003A6583">
            <w:pPr>
              <w:pStyle w:val="ListParagraph"/>
              <w:numPr>
                <w:ilvl w:val="0"/>
                <w:numId w:val="2"/>
              </w:numPr>
              <w:spacing w:before="0" w:after="0"/>
              <w:ind w:left="321"/>
            </w:pPr>
            <w:r>
              <w:t>There may be times where the post holder is involved with a case that involves an emotionally charged situation.  This can be raised through the appropriate internal channels to ensure support is given to the role holder as required.</w:t>
            </w:r>
          </w:p>
        </w:tc>
      </w:tr>
    </w:tbl>
    <w:p w14:paraId="26D3C6BE" w14:textId="77777777" w:rsidR="003A6583" w:rsidRDefault="003A6583" w:rsidP="003A6583">
      <w:pPr>
        <w:rPr>
          <w:rFonts w:cstheme="minorHAnsi"/>
          <w:b/>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9322"/>
      </w:tblGrid>
      <w:tr w:rsidR="003A6583" w:rsidRPr="00046FA4" w14:paraId="25D7C940" w14:textId="77777777" w:rsidTr="003215F2">
        <w:trPr>
          <w:cantSplit/>
          <w:trHeight w:val="359"/>
          <w:tblHeader/>
        </w:trPr>
        <w:tc>
          <w:tcPr>
            <w:tcW w:w="9322" w:type="dxa"/>
            <w:shd w:val="clear" w:color="auto" w:fill="70AD47" w:themeFill="accent6"/>
            <w:tcMar>
              <w:top w:w="57" w:type="dxa"/>
            </w:tcMar>
          </w:tcPr>
          <w:p w14:paraId="257C1FAC" w14:textId="77777777" w:rsidR="003A6583" w:rsidRPr="00046FA4" w:rsidRDefault="003A6583" w:rsidP="003215F2">
            <w:pPr>
              <w:keepNext/>
              <w:keepLines/>
              <w:jc w:val="left"/>
              <w:rPr>
                <w:rFonts w:cstheme="minorHAnsi"/>
                <w:b/>
                <w:szCs w:val="20"/>
              </w:rPr>
            </w:pPr>
            <w:r>
              <w:rPr>
                <w:rFonts w:cstheme="minorHAnsi"/>
                <w:b/>
                <w:color w:val="FFFFFF" w:themeColor="background1"/>
                <w:szCs w:val="20"/>
              </w:rPr>
              <w:t>Values and behaviours</w:t>
            </w:r>
          </w:p>
        </w:tc>
      </w:tr>
    </w:tbl>
    <w:p w14:paraId="625065D4" w14:textId="77777777" w:rsidR="003A6583" w:rsidRDefault="003A6583" w:rsidP="003A6583">
      <w:pPr>
        <w:rPr>
          <w:rFonts w:cstheme="minorHAnsi"/>
        </w:rPr>
      </w:pPr>
      <w:r w:rsidRPr="0096084E">
        <w:rPr>
          <w:rFonts w:cstheme="minorHAnsi"/>
        </w:rPr>
        <w:t xml:space="preserve">The </w:t>
      </w:r>
      <w:r>
        <w:rPr>
          <w:rFonts w:cstheme="minorHAnsi"/>
        </w:rPr>
        <w:t>post holder is expected to execute their role in line with our five organisational values.  These are currently being translated into behavioural indicators that will form part of our new performance management process.</w:t>
      </w:r>
    </w:p>
    <w:p w14:paraId="415F5E17" w14:textId="77777777" w:rsidR="003A6583" w:rsidRDefault="003A6583" w:rsidP="003A6583">
      <w:pPr>
        <w:rPr>
          <w:rFonts w:cstheme="minorHAnsi"/>
        </w:rPr>
      </w:pPr>
      <w:r>
        <w:rPr>
          <w:rFonts w:cstheme="minorHAnsi"/>
        </w:rPr>
        <w:t>The following examples illustrate how we are using our values to inform how we act:</w:t>
      </w:r>
    </w:p>
    <w:p w14:paraId="02A97DAA" w14:textId="77777777" w:rsidR="003A6583" w:rsidRDefault="003A6583" w:rsidP="003A6583">
      <w:pPr>
        <w:rPr>
          <w:rFonts w:cstheme="minorHAnsi"/>
        </w:rPr>
      </w:pPr>
    </w:p>
    <w:p w14:paraId="3B46860D" w14:textId="77777777" w:rsidR="003A6583" w:rsidRDefault="003A6583" w:rsidP="003A6583">
      <w:pPr>
        <w:rPr>
          <w:rFonts w:cstheme="minorHAnsi"/>
        </w:rPr>
      </w:pPr>
      <w:r>
        <w:rPr>
          <w:rFonts w:cstheme="minorHAnsi"/>
        </w:rPr>
        <w:t xml:space="preserve">We are </w:t>
      </w:r>
      <w:r>
        <w:rPr>
          <w:rFonts w:cstheme="minorHAnsi"/>
          <w:b/>
        </w:rPr>
        <w:t>leaders</w:t>
      </w:r>
      <w:r>
        <w:rPr>
          <w:rFonts w:cstheme="minorHAnsi"/>
        </w:rPr>
        <w:t xml:space="preserve"> because:</w:t>
      </w:r>
    </w:p>
    <w:p w14:paraId="1B916968" w14:textId="77777777" w:rsidR="003A6583" w:rsidRDefault="003A6583" w:rsidP="003A6583">
      <w:pPr>
        <w:pStyle w:val="ListParagraph"/>
        <w:numPr>
          <w:ilvl w:val="0"/>
          <w:numId w:val="3"/>
        </w:numPr>
        <w:rPr>
          <w:rFonts w:cstheme="minorHAnsi"/>
        </w:rPr>
      </w:pPr>
      <w:r>
        <w:rPr>
          <w:rFonts w:cstheme="minorHAnsi"/>
        </w:rPr>
        <w:t>We strive to always improve</w:t>
      </w:r>
    </w:p>
    <w:p w14:paraId="34858C9B" w14:textId="77777777" w:rsidR="003A6583" w:rsidRDefault="003A6583" w:rsidP="003A6583">
      <w:pPr>
        <w:pStyle w:val="ListParagraph"/>
        <w:numPr>
          <w:ilvl w:val="0"/>
          <w:numId w:val="3"/>
        </w:numPr>
        <w:rPr>
          <w:rFonts w:cstheme="minorHAnsi"/>
        </w:rPr>
      </w:pPr>
      <w:r>
        <w:rPr>
          <w:rFonts w:cstheme="minorHAnsi"/>
        </w:rPr>
        <w:t>We take responsibility for our actions</w:t>
      </w:r>
    </w:p>
    <w:p w14:paraId="026FD747" w14:textId="77777777" w:rsidR="003A6583" w:rsidRDefault="003A6583" w:rsidP="003A6583">
      <w:pPr>
        <w:pStyle w:val="ListParagraph"/>
        <w:numPr>
          <w:ilvl w:val="0"/>
          <w:numId w:val="3"/>
        </w:numPr>
        <w:rPr>
          <w:rFonts w:cstheme="minorHAnsi"/>
        </w:rPr>
      </w:pPr>
      <w:r>
        <w:rPr>
          <w:rFonts w:cstheme="minorHAnsi"/>
        </w:rPr>
        <w:t>We collaborate with each other and work as one BMA for the good of our members</w:t>
      </w:r>
    </w:p>
    <w:p w14:paraId="17A25E6A" w14:textId="77777777" w:rsidR="003A6583" w:rsidRDefault="003A6583" w:rsidP="003A6583">
      <w:pPr>
        <w:pStyle w:val="ListParagraph"/>
        <w:numPr>
          <w:ilvl w:val="0"/>
          <w:numId w:val="3"/>
        </w:numPr>
        <w:rPr>
          <w:rFonts w:cstheme="minorHAnsi"/>
        </w:rPr>
      </w:pPr>
      <w:r>
        <w:rPr>
          <w:rFonts w:cstheme="minorHAnsi"/>
        </w:rPr>
        <w:t>We are proactive and prepared to guide our members and each other</w:t>
      </w:r>
    </w:p>
    <w:p w14:paraId="4B0CD503" w14:textId="77777777" w:rsidR="003A6583" w:rsidRDefault="003A6583" w:rsidP="003A6583">
      <w:pPr>
        <w:rPr>
          <w:rFonts w:cstheme="minorHAnsi"/>
        </w:rPr>
      </w:pPr>
    </w:p>
    <w:p w14:paraId="4654B007" w14:textId="77777777" w:rsidR="003A6583" w:rsidRDefault="003A6583" w:rsidP="003A6583">
      <w:pPr>
        <w:rPr>
          <w:rFonts w:cstheme="minorHAnsi"/>
        </w:rPr>
      </w:pPr>
      <w:r>
        <w:rPr>
          <w:rFonts w:cstheme="minorHAnsi"/>
        </w:rPr>
        <w:t xml:space="preserve">We are </w:t>
      </w:r>
      <w:r>
        <w:rPr>
          <w:rFonts w:cstheme="minorHAnsi"/>
          <w:b/>
        </w:rPr>
        <w:t>experts</w:t>
      </w:r>
      <w:r>
        <w:rPr>
          <w:rFonts w:cstheme="minorHAnsi"/>
        </w:rPr>
        <w:t xml:space="preserve"> because:</w:t>
      </w:r>
    </w:p>
    <w:p w14:paraId="39F1D183" w14:textId="77777777" w:rsidR="003A6583" w:rsidRDefault="003A6583" w:rsidP="003A6583">
      <w:pPr>
        <w:pStyle w:val="ListParagraph"/>
        <w:numPr>
          <w:ilvl w:val="0"/>
          <w:numId w:val="3"/>
        </w:numPr>
        <w:rPr>
          <w:rFonts w:cstheme="minorHAnsi"/>
        </w:rPr>
      </w:pPr>
      <w:r>
        <w:rPr>
          <w:rFonts w:cstheme="minorHAnsi"/>
        </w:rPr>
        <w:t>We understand our members</w:t>
      </w:r>
    </w:p>
    <w:p w14:paraId="0CFF67AF" w14:textId="77777777" w:rsidR="003A6583" w:rsidRDefault="003A6583" w:rsidP="003A6583">
      <w:pPr>
        <w:pStyle w:val="ListParagraph"/>
        <w:numPr>
          <w:ilvl w:val="0"/>
          <w:numId w:val="3"/>
        </w:numPr>
        <w:rPr>
          <w:rFonts w:cstheme="minorHAnsi"/>
        </w:rPr>
      </w:pPr>
      <w:r>
        <w:rPr>
          <w:rFonts w:cstheme="minorHAnsi"/>
        </w:rPr>
        <w:t>We draw on our collective experience and knowledge to solve problems</w:t>
      </w:r>
    </w:p>
    <w:p w14:paraId="3D3956ED" w14:textId="77777777" w:rsidR="003A6583" w:rsidRDefault="003A6583" w:rsidP="003A6583">
      <w:pPr>
        <w:pStyle w:val="ListParagraph"/>
        <w:numPr>
          <w:ilvl w:val="0"/>
          <w:numId w:val="3"/>
        </w:numPr>
        <w:rPr>
          <w:rFonts w:cstheme="minorHAnsi"/>
        </w:rPr>
      </w:pPr>
      <w:r>
        <w:rPr>
          <w:rFonts w:cstheme="minorHAnsi"/>
        </w:rPr>
        <w:t>We use our insights and research to make decisions</w:t>
      </w:r>
    </w:p>
    <w:p w14:paraId="5BC89E55" w14:textId="77777777" w:rsidR="003A6583" w:rsidRDefault="003A6583" w:rsidP="003A6583">
      <w:pPr>
        <w:pStyle w:val="ListParagraph"/>
        <w:numPr>
          <w:ilvl w:val="0"/>
          <w:numId w:val="3"/>
        </w:numPr>
        <w:rPr>
          <w:rFonts w:cstheme="minorHAnsi"/>
        </w:rPr>
      </w:pPr>
      <w:r>
        <w:rPr>
          <w:rFonts w:cstheme="minorHAnsi"/>
        </w:rPr>
        <w:t>We provide accurate, credible, relevant and engaging information</w:t>
      </w:r>
    </w:p>
    <w:p w14:paraId="3A6F13B9" w14:textId="77777777" w:rsidR="003A6583" w:rsidRDefault="003A6583" w:rsidP="003A6583">
      <w:pPr>
        <w:pStyle w:val="ListParagraph"/>
        <w:numPr>
          <w:ilvl w:val="0"/>
          <w:numId w:val="3"/>
        </w:numPr>
        <w:rPr>
          <w:rFonts w:cstheme="minorHAnsi"/>
        </w:rPr>
      </w:pPr>
      <w:r>
        <w:rPr>
          <w:rFonts w:cstheme="minorHAnsi"/>
        </w:rPr>
        <w:t>We recognise our strengths and act upon them</w:t>
      </w:r>
    </w:p>
    <w:p w14:paraId="525468D0" w14:textId="77777777" w:rsidR="003A6583" w:rsidRDefault="003A6583" w:rsidP="003A6583">
      <w:pPr>
        <w:rPr>
          <w:rFonts w:cstheme="minorHAnsi"/>
        </w:rPr>
      </w:pPr>
    </w:p>
    <w:p w14:paraId="0B45CDC8" w14:textId="77777777" w:rsidR="003A6583" w:rsidRDefault="003A6583" w:rsidP="003A6583">
      <w:pPr>
        <w:rPr>
          <w:rFonts w:cstheme="minorHAnsi"/>
        </w:rPr>
      </w:pPr>
      <w:r>
        <w:rPr>
          <w:rFonts w:cstheme="minorHAnsi"/>
        </w:rPr>
        <w:t xml:space="preserve">We are </w:t>
      </w:r>
      <w:r>
        <w:rPr>
          <w:rFonts w:cstheme="minorHAnsi"/>
          <w:b/>
        </w:rPr>
        <w:t>committed</w:t>
      </w:r>
      <w:r>
        <w:rPr>
          <w:rFonts w:cstheme="minorHAnsi"/>
        </w:rPr>
        <w:t xml:space="preserve"> because:</w:t>
      </w:r>
    </w:p>
    <w:p w14:paraId="0FF41972" w14:textId="77777777" w:rsidR="003A6583" w:rsidRDefault="003A6583" w:rsidP="003A6583">
      <w:pPr>
        <w:pStyle w:val="ListParagraph"/>
        <w:numPr>
          <w:ilvl w:val="0"/>
          <w:numId w:val="3"/>
        </w:numPr>
        <w:rPr>
          <w:rFonts w:cstheme="minorHAnsi"/>
        </w:rPr>
      </w:pPr>
      <w:r>
        <w:rPr>
          <w:rFonts w:cstheme="minorHAnsi"/>
        </w:rPr>
        <w:t>We listen to our members and put them at the heart of everything we do</w:t>
      </w:r>
    </w:p>
    <w:p w14:paraId="2280EF33" w14:textId="77777777" w:rsidR="003A6583" w:rsidRDefault="003A6583" w:rsidP="003A6583">
      <w:pPr>
        <w:pStyle w:val="ListParagraph"/>
        <w:numPr>
          <w:ilvl w:val="0"/>
          <w:numId w:val="3"/>
        </w:numPr>
        <w:rPr>
          <w:rFonts w:cstheme="minorHAnsi"/>
        </w:rPr>
      </w:pPr>
      <w:r>
        <w:rPr>
          <w:rFonts w:cstheme="minorHAnsi"/>
        </w:rPr>
        <w:t>We are respectful, inclusive, open and honest with our members and each other</w:t>
      </w:r>
    </w:p>
    <w:p w14:paraId="476547A0" w14:textId="77777777" w:rsidR="003A6583" w:rsidRDefault="003A6583" w:rsidP="003A6583">
      <w:pPr>
        <w:pStyle w:val="ListParagraph"/>
        <w:numPr>
          <w:ilvl w:val="0"/>
          <w:numId w:val="3"/>
        </w:numPr>
        <w:rPr>
          <w:rFonts w:cstheme="minorHAnsi"/>
        </w:rPr>
      </w:pPr>
      <w:r>
        <w:rPr>
          <w:rFonts w:cstheme="minorHAnsi"/>
        </w:rPr>
        <w:t>We approach everything we do with confidence and sensitivity</w:t>
      </w:r>
    </w:p>
    <w:p w14:paraId="1379A5A3" w14:textId="77777777" w:rsidR="003A6583" w:rsidRDefault="003A6583" w:rsidP="003A6583">
      <w:pPr>
        <w:rPr>
          <w:rFonts w:cstheme="minorHAnsi"/>
        </w:rPr>
      </w:pPr>
    </w:p>
    <w:p w14:paraId="3CD40FE5" w14:textId="77777777" w:rsidR="003A6583" w:rsidRDefault="003A6583" w:rsidP="003A6583">
      <w:pPr>
        <w:rPr>
          <w:rFonts w:cstheme="minorHAnsi"/>
        </w:rPr>
      </w:pPr>
      <w:r>
        <w:rPr>
          <w:rFonts w:cstheme="minorHAnsi"/>
        </w:rPr>
        <w:t xml:space="preserve">We are </w:t>
      </w:r>
      <w:r>
        <w:rPr>
          <w:rFonts w:cstheme="minorHAnsi"/>
          <w:b/>
        </w:rPr>
        <w:t>reliable</w:t>
      </w:r>
      <w:r>
        <w:rPr>
          <w:rFonts w:cstheme="minorHAnsi"/>
        </w:rPr>
        <w:t xml:space="preserve"> because:</w:t>
      </w:r>
    </w:p>
    <w:p w14:paraId="2E728814" w14:textId="77777777" w:rsidR="003A6583" w:rsidRDefault="003A6583" w:rsidP="003A6583">
      <w:pPr>
        <w:pStyle w:val="ListParagraph"/>
        <w:numPr>
          <w:ilvl w:val="0"/>
          <w:numId w:val="3"/>
        </w:numPr>
        <w:rPr>
          <w:rFonts w:cstheme="minorHAnsi"/>
        </w:rPr>
      </w:pPr>
      <w:r>
        <w:rPr>
          <w:rFonts w:cstheme="minorHAnsi"/>
        </w:rPr>
        <w:t>We deliver on what we say we will do</w:t>
      </w:r>
    </w:p>
    <w:p w14:paraId="7ADB3078" w14:textId="77777777" w:rsidR="003A6583" w:rsidRDefault="003A6583" w:rsidP="003A6583">
      <w:pPr>
        <w:pStyle w:val="ListParagraph"/>
        <w:numPr>
          <w:ilvl w:val="0"/>
          <w:numId w:val="3"/>
        </w:numPr>
        <w:rPr>
          <w:rFonts w:cstheme="minorHAnsi"/>
        </w:rPr>
      </w:pPr>
      <w:r>
        <w:rPr>
          <w:rFonts w:cstheme="minorHAnsi"/>
        </w:rPr>
        <w:t>We are accessible and approachable</w:t>
      </w:r>
    </w:p>
    <w:p w14:paraId="45DF5731" w14:textId="77777777" w:rsidR="003A6583" w:rsidRDefault="003A6583" w:rsidP="003A6583">
      <w:pPr>
        <w:pStyle w:val="ListParagraph"/>
        <w:numPr>
          <w:ilvl w:val="0"/>
          <w:numId w:val="3"/>
        </w:numPr>
        <w:rPr>
          <w:rFonts w:cstheme="minorHAnsi"/>
        </w:rPr>
      </w:pPr>
      <w:r>
        <w:rPr>
          <w:rFonts w:cstheme="minorHAnsi"/>
        </w:rPr>
        <w:t>We build trust by being consistent and supportive</w:t>
      </w:r>
    </w:p>
    <w:p w14:paraId="2420C659" w14:textId="77777777" w:rsidR="003A6583" w:rsidRDefault="003A6583" w:rsidP="003A6583">
      <w:pPr>
        <w:pStyle w:val="ListParagraph"/>
        <w:numPr>
          <w:ilvl w:val="0"/>
          <w:numId w:val="3"/>
        </w:numPr>
        <w:rPr>
          <w:rFonts w:cstheme="minorHAnsi"/>
        </w:rPr>
      </w:pPr>
      <w:r>
        <w:rPr>
          <w:rFonts w:cstheme="minorHAnsi"/>
        </w:rPr>
        <w:t>We are positive and decisive whatever the situation</w:t>
      </w:r>
    </w:p>
    <w:p w14:paraId="18660C1E" w14:textId="77777777" w:rsidR="003A6583" w:rsidRDefault="003A6583" w:rsidP="003A6583">
      <w:pPr>
        <w:rPr>
          <w:rFonts w:cstheme="minorHAnsi"/>
        </w:rPr>
      </w:pPr>
    </w:p>
    <w:p w14:paraId="1DEB8ED3" w14:textId="77777777" w:rsidR="003A6583" w:rsidRDefault="003A6583" w:rsidP="003A6583">
      <w:pPr>
        <w:rPr>
          <w:rFonts w:cstheme="minorHAnsi"/>
        </w:rPr>
      </w:pPr>
      <w:r>
        <w:rPr>
          <w:rFonts w:cstheme="minorHAnsi"/>
        </w:rPr>
        <w:t xml:space="preserve">We are </w:t>
      </w:r>
      <w:r>
        <w:rPr>
          <w:rFonts w:cstheme="minorHAnsi"/>
          <w:b/>
        </w:rPr>
        <w:t>challenging</w:t>
      </w:r>
      <w:r>
        <w:rPr>
          <w:rFonts w:cstheme="minorHAnsi"/>
        </w:rPr>
        <w:t xml:space="preserve"> because:</w:t>
      </w:r>
    </w:p>
    <w:p w14:paraId="70D309C5" w14:textId="77777777" w:rsidR="003A6583" w:rsidRDefault="003A6583" w:rsidP="003A6583">
      <w:pPr>
        <w:pStyle w:val="ListParagraph"/>
        <w:numPr>
          <w:ilvl w:val="0"/>
          <w:numId w:val="3"/>
        </w:numPr>
        <w:rPr>
          <w:rFonts w:cstheme="minorHAnsi"/>
        </w:rPr>
      </w:pPr>
      <w:r>
        <w:rPr>
          <w:rFonts w:cstheme="minorHAnsi"/>
        </w:rPr>
        <w:t>We fight, ethically and fearlessly, for the interests of all our members</w:t>
      </w:r>
    </w:p>
    <w:p w14:paraId="6B2AB197" w14:textId="77777777" w:rsidR="003A6583" w:rsidRPr="0096084E" w:rsidRDefault="003A6583" w:rsidP="003A6583">
      <w:pPr>
        <w:pStyle w:val="ListParagraph"/>
        <w:numPr>
          <w:ilvl w:val="0"/>
          <w:numId w:val="3"/>
        </w:numPr>
        <w:rPr>
          <w:rFonts w:cstheme="minorHAnsi"/>
        </w:rPr>
      </w:pPr>
      <w:r>
        <w:rPr>
          <w:rFonts w:cstheme="minorHAnsi"/>
        </w:rPr>
        <w:t>We work as a brave, assertive and effective champion for high quality health services and the advancement of the profession</w:t>
      </w:r>
    </w:p>
    <w:p w14:paraId="5FEBE4C4" w14:textId="77777777" w:rsidR="003A6583" w:rsidRDefault="003A6583" w:rsidP="003A6583">
      <w:pPr>
        <w:rPr>
          <w:rFonts w:cstheme="minorHAnsi"/>
          <w:b/>
        </w:rPr>
      </w:pPr>
    </w:p>
    <w:p w14:paraId="77B4173B" w14:textId="77777777" w:rsidR="003A6583" w:rsidRDefault="003A6583" w:rsidP="003A6583">
      <w:pPr>
        <w:rPr>
          <w:rFonts w:cstheme="minorHAnsi"/>
          <w:b/>
        </w:rPr>
      </w:pPr>
    </w:p>
    <w:p w14:paraId="52EC1F14" w14:textId="77777777" w:rsidR="003A6583" w:rsidRDefault="003A6583" w:rsidP="003A6583">
      <w:pPr>
        <w:rPr>
          <w:rFonts w:cstheme="minorHAnsi"/>
          <w:b/>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6521"/>
        <w:gridCol w:w="2801"/>
      </w:tblGrid>
      <w:tr w:rsidR="003A6583" w:rsidRPr="004273A1" w14:paraId="5B837022" w14:textId="77777777" w:rsidTr="003215F2">
        <w:trPr>
          <w:cantSplit/>
          <w:trHeight w:val="359"/>
          <w:tblHeader/>
        </w:trPr>
        <w:tc>
          <w:tcPr>
            <w:tcW w:w="9322" w:type="dxa"/>
            <w:gridSpan w:val="2"/>
            <w:shd w:val="clear" w:color="auto" w:fill="70AD47" w:themeFill="accent6"/>
            <w:tcMar>
              <w:top w:w="57" w:type="dxa"/>
            </w:tcMar>
          </w:tcPr>
          <w:p w14:paraId="47712ACA" w14:textId="77777777" w:rsidR="003A6583" w:rsidRPr="00046FA4" w:rsidRDefault="003A6583" w:rsidP="003215F2">
            <w:pPr>
              <w:keepNext/>
              <w:keepLines/>
              <w:jc w:val="left"/>
              <w:rPr>
                <w:rFonts w:cstheme="minorHAnsi"/>
                <w:b/>
                <w:szCs w:val="20"/>
              </w:rPr>
            </w:pPr>
            <w:r>
              <w:rPr>
                <w:rFonts w:cstheme="minorHAnsi"/>
                <w:b/>
                <w:color w:val="FFFFFF" w:themeColor="background1"/>
                <w:szCs w:val="20"/>
              </w:rPr>
              <w:t>BMA competency level required</w:t>
            </w:r>
          </w:p>
        </w:tc>
      </w:tr>
      <w:tr w:rsidR="003A6583" w:rsidRPr="004273A1" w14:paraId="22000211" w14:textId="77777777" w:rsidTr="003215F2">
        <w:trPr>
          <w:cantSplit/>
          <w:trHeight w:val="359"/>
          <w:tblHeader/>
        </w:trPr>
        <w:tc>
          <w:tcPr>
            <w:tcW w:w="6521" w:type="dxa"/>
            <w:shd w:val="clear" w:color="auto" w:fill="E2EFD9" w:themeFill="accent6" w:themeFillTint="33"/>
            <w:tcMar>
              <w:top w:w="57" w:type="dxa"/>
            </w:tcMar>
          </w:tcPr>
          <w:p w14:paraId="5C719FA4" w14:textId="77777777" w:rsidR="003A6583" w:rsidRPr="00122DF4" w:rsidRDefault="003A6583" w:rsidP="003215F2">
            <w:pPr>
              <w:keepNext/>
              <w:keepLines/>
              <w:jc w:val="left"/>
              <w:rPr>
                <w:rFonts w:cstheme="minorHAnsi"/>
                <w:b/>
                <w:szCs w:val="20"/>
              </w:rPr>
            </w:pPr>
            <w:r>
              <w:rPr>
                <w:rFonts w:cstheme="minorHAnsi"/>
                <w:b/>
                <w:szCs w:val="20"/>
              </w:rPr>
              <w:t>Behavioural competency</w:t>
            </w:r>
          </w:p>
        </w:tc>
        <w:tc>
          <w:tcPr>
            <w:tcW w:w="2801" w:type="dxa"/>
            <w:shd w:val="clear" w:color="auto" w:fill="E2EFD9" w:themeFill="accent6" w:themeFillTint="33"/>
            <w:tcMar>
              <w:top w:w="57" w:type="dxa"/>
            </w:tcMar>
          </w:tcPr>
          <w:p w14:paraId="0E0647E0" w14:textId="77777777" w:rsidR="003A6583" w:rsidRPr="00046FA4" w:rsidRDefault="003A6583" w:rsidP="003215F2">
            <w:pPr>
              <w:keepNext/>
              <w:keepLines/>
              <w:jc w:val="left"/>
              <w:rPr>
                <w:rFonts w:cstheme="minorHAnsi"/>
                <w:b/>
                <w:szCs w:val="20"/>
              </w:rPr>
            </w:pPr>
            <w:r>
              <w:rPr>
                <w:rFonts w:cstheme="minorHAnsi"/>
                <w:b/>
                <w:szCs w:val="20"/>
              </w:rPr>
              <w:t>Level</w:t>
            </w:r>
          </w:p>
        </w:tc>
      </w:tr>
      <w:tr w:rsidR="003A6583" w:rsidRPr="004273A1" w14:paraId="7664359F" w14:textId="77777777" w:rsidTr="003215F2">
        <w:trPr>
          <w:trHeight w:val="356"/>
        </w:trPr>
        <w:tc>
          <w:tcPr>
            <w:tcW w:w="6521" w:type="dxa"/>
            <w:shd w:val="clear" w:color="auto" w:fill="FFFFFF" w:themeFill="background1"/>
            <w:tcMar>
              <w:top w:w="57" w:type="dxa"/>
            </w:tcMar>
          </w:tcPr>
          <w:p w14:paraId="755C07A9" w14:textId="77777777" w:rsidR="003A6583" w:rsidRPr="008D0EB6" w:rsidRDefault="003A6583" w:rsidP="003215F2">
            <w:pPr>
              <w:keepNext/>
              <w:keepLines/>
              <w:jc w:val="left"/>
              <w:rPr>
                <w:rFonts w:cstheme="minorHAnsi"/>
                <w:szCs w:val="20"/>
              </w:rPr>
            </w:pPr>
            <w:r w:rsidRPr="004D2B5D">
              <w:t xml:space="preserve">Personal </w:t>
            </w:r>
            <w:r>
              <w:t>r</w:t>
            </w:r>
            <w:r w:rsidRPr="004D2B5D">
              <w:t>esponsibility</w:t>
            </w:r>
            <w:r>
              <w:t xml:space="preserve"> </w:t>
            </w:r>
          </w:p>
        </w:tc>
        <w:tc>
          <w:tcPr>
            <w:tcW w:w="2801" w:type="dxa"/>
            <w:shd w:val="clear" w:color="auto" w:fill="FFFFFF" w:themeFill="background1"/>
            <w:tcMar>
              <w:top w:w="57" w:type="dxa"/>
            </w:tcMar>
          </w:tcPr>
          <w:p w14:paraId="669ED527" w14:textId="77777777" w:rsidR="003A6583" w:rsidRPr="004273A1" w:rsidRDefault="003A6583" w:rsidP="003215F2">
            <w:pPr>
              <w:keepNext/>
              <w:keepLines/>
              <w:jc w:val="left"/>
              <w:rPr>
                <w:rFonts w:cstheme="minorHAnsi"/>
                <w:szCs w:val="20"/>
              </w:rPr>
            </w:pPr>
            <w:r>
              <w:rPr>
                <w:rFonts w:cstheme="minorHAnsi"/>
                <w:szCs w:val="20"/>
              </w:rPr>
              <w:t>C</w:t>
            </w:r>
          </w:p>
        </w:tc>
      </w:tr>
      <w:tr w:rsidR="003A6583" w:rsidRPr="004273A1" w14:paraId="0B59E865" w14:textId="77777777" w:rsidTr="003215F2">
        <w:trPr>
          <w:trHeight w:val="356"/>
        </w:trPr>
        <w:tc>
          <w:tcPr>
            <w:tcW w:w="6521" w:type="dxa"/>
            <w:tcBorders>
              <w:bottom w:val="single" w:sz="4" w:space="0" w:color="70AD47" w:themeColor="accent6"/>
            </w:tcBorders>
            <w:shd w:val="clear" w:color="auto" w:fill="FFFFFF" w:themeFill="background1"/>
            <w:tcMar>
              <w:top w:w="57" w:type="dxa"/>
            </w:tcMar>
          </w:tcPr>
          <w:p w14:paraId="7D6A09A5" w14:textId="77777777" w:rsidR="003A6583" w:rsidRPr="008D0EB6" w:rsidRDefault="003A6583" w:rsidP="003215F2">
            <w:pPr>
              <w:keepNext/>
              <w:keepLines/>
              <w:jc w:val="left"/>
              <w:rPr>
                <w:rFonts w:cstheme="minorHAnsi"/>
                <w:szCs w:val="20"/>
              </w:rPr>
            </w:pPr>
            <w:r w:rsidRPr="004D2B5D">
              <w:t xml:space="preserve">Service </w:t>
            </w:r>
            <w:r>
              <w:t>f</w:t>
            </w:r>
            <w:r w:rsidRPr="004D2B5D">
              <w:t>ocus</w:t>
            </w:r>
            <w:r>
              <w:t xml:space="preserve"> </w:t>
            </w:r>
          </w:p>
        </w:tc>
        <w:tc>
          <w:tcPr>
            <w:tcW w:w="2801" w:type="dxa"/>
            <w:tcBorders>
              <w:bottom w:val="single" w:sz="4" w:space="0" w:color="70AD47" w:themeColor="accent6"/>
            </w:tcBorders>
            <w:shd w:val="clear" w:color="auto" w:fill="FFFFFF" w:themeFill="background1"/>
            <w:tcMar>
              <w:top w:w="57" w:type="dxa"/>
            </w:tcMar>
          </w:tcPr>
          <w:p w14:paraId="68010CEE" w14:textId="77777777" w:rsidR="003A6583" w:rsidRPr="004273A1" w:rsidRDefault="003A6583" w:rsidP="003215F2">
            <w:pPr>
              <w:keepNext/>
              <w:keepLines/>
              <w:jc w:val="left"/>
              <w:rPr>
                <w:rFonts w:cstheme="minorHAnsi"/>
                <w:szCs w:val="20"/>
              </w:rPr>
            </w:pPr>
            <w:r>
              <w:rPr>
                <w:rFonts w:cstheme="minorHAnsi"/>
                <w:szCs w:val="20"/>
              </w:rPr>
              <w:t>C</w:t>
            </w:r>
          </w:p>
        </w:tc>
      </w:tr>
      <w:tr w:rsidR="003A6583" w:rsidRPr="004273A1" w14:paraId="25D39B01" w14:textId="77777777" w:rsidTr="003215F2">
        <w:trPr>
          <w:trHeight w:val="356"/>
        </w:trPr>
        <w:tc>
          <w:tcPr>
            <w:tcW w:w="6521" w:type="dxa"/>
            <w:tcBorders>
              <w:bottom w:val="single" w:sz="4" w:space="0" w:color="70AD47" w:themeColor="accent6"/>
            </w:tcBorders>
            <w:shd w:val="clear" w:color="auto" w:fill="FFFFFF" w:themeFill="background1"/>
            <w:tcMar>
              <w:top w:w="57" w:type="dxa"/>
            </w:tcMar>
          </w:tcPr>
          <w:p w14:paraId="13352DAE" w14:textId="77777777" w:rsidR="003A6583" w:rsidRPr="008D0EB6" w:rsidRDefault="003A6583" w:rsidP="003215F2">
            <w:pPr>
              <w:keepNext/>
              <w:keepLines/>
              <w:jc w:val="left"/>
              <w:rPr>
                <w:rFonts w:cstheme="minorHAnsi"/>
                <w:szCs w:val="20"/>
              </w:rPr>
            </w:pPr>
            <w:r w:rsidRPr="004D2B5D">
              <w:t xml:space="preserve">Gathering </w:t>
            </w:r>
            <w:r>
              <w:t>i</w:t>
            </w:r>
            <w:r w:rsidRPr="004D2B5D">
              <w:t>nformation</w:t>
            </w:r>
            <w:r>
              <w:t xml:space="preserve"> </w:t>
            </w:r>
          </w:p>
        </w:tc>
        <w:tc>
          <w:tcPr>
            <w:tcW w:w="2801" w:type="dxa"/>
            <w:tcBorders>
              <w:bottom w:val="single" w:sz="4" w:space="0" w:color="70AD47" w:themeColor="accent6"/>
            </w:tcBorders>
            <w:shd w:val="clear" w:color="auto" w:fill="FFFFFF" w:themeFill="background1"/>
            <w:tcMar>
              <w:top w:w="57" w:type="dxa"/>
            </w:tcMar>
          </w:tcPr>
          <w:p w14:paraId="7A262E85" w14:textId="77777777" w:rsidR="003A6583" w:rsidRPr="004273A1" w:rsidRDefault="003A6583" w:rsidP="003215F2">
            <w:pPr>
              <w:keepNext/>
              <w:keepLines/>
              <w:jc w:val="left"/>
              <w:rPr>
                <w:rFonts w:cstheme="minorHAnsi"/>
                <w:szCs w:val="20"/>
              </w:rPr>
            </w:pPr>
            <w:r>
              <w:rPr>
                <w:rFonts w:cstheme="minorHAnsi"/>
                <w:szCs w:val="20"/>
              </w:rPr>
              <w:t>C</w:t>
            </w:r>
          </w:p>
        </w:tc>
      </w:tr>
      <w:tr w:rsidR="003A6583" w:rsidRPr="004273A1" w14:paraId="1E9A9073" w14:textId="77777777" w:rsidTr="003215F2">
        <w:trPr>
          <w:trHeight w:val="356"/>
        </w:trPr>
        <w:tc>
          <w:tcPr>
            <w:tcW w:w="6521" w:type="dxa"/>
            <w:tcBorders>
              <w:bottom w:val="single" w:sz="4" w:space="0" w:color="70AD47" w:themeColor="accent6"/>
            </w:tcBorders>
            <w:shd w:val="clear" w:color="auto" w:fill="FFFFFF" w:themeFill="background1"/>
            <w:tcMar>
              <w:top w:w="57" w:type="dxa"/>
            </w:tcMar>
          </w:tcPr>
          <w:p w14:paraId="41EE446A" w14:textId="77777777" w:rsidR="003A6583" w:rsidRPr="008D0EB6" w:rsidRDefault="003A6583" w:rsidP="003215F2">
            <w:pPr>
              <w:keepNext/>
              <w:keepLines/>
              <w:jc w:val="left"/>
              <w:rPr>
                <w:rFonts w:cstheme="minorHAnsi"/>
                <w:szCs w:val="20"/>
              </w:rPr>
            </w:pPr>
            <w:r>
              <w:t>Team w</w:t>
            </w:r>
            <w:r w:rsidRPr="004D2B5D">
              <w:t>orking</w:t>
            </w:r>
            <w:r>
              <w:t xml:space="preserve"> </w:t>
            </w:r>
          </w:p>
        </w:tc>
        <w:tc>
          <w:tcPr>
            <w:tcW w:w="2801" w:type="dxa"/>
            <w:tcBorders>
              <w:bottom w:val="single" w:sz="4" w:space="0" w:color="70AD47" w:themeColor="accent6"/>
            </w:tcBorders>
            <w:shd w:val="clear" w:color="auto" w:fill="FFFFFF" w:themeFill="background1"/>
            <w:tcMar>
              <w:top w:w="57" w:type="dxa"/>
            </w:tcMar>
          </w:tcPr>
          <w:p w14:paraId="6CC3622F" w14:textId="77777777" w:rsidR="003A6583" w:rsidRPr="004273A1" w:rsidRDefault="003A6583" w:rsidP="003215F2">
            <w:pPr>
              <w:keepNext/>
              <w:keepLines/>
              <w:jc w:val="left"/>
              <w:rPr>
                <w:rFonts w:cstheme="minorHAnsi"/>
                <w:szCs w:val="20"/>
              </w:rPr>
            </w:pPr>
            <w:r>
              <w:rPr>
                <w:rFonts w:cstheme="minorHAnsi"/>
                <w:szCs w:val="20"/>
              </w:rPr>
              <w:t>C</w:t>
            </w:r>
          </w:p>
        </w:tc>
      </w:tr>
      <w:tr w:rsidR="003A6583" w:rsidRPr="004273A1" w14:paraId="273E3F83" w14:textId="77777777" w:rsidTr="003215F2">
        <w:trPr>
          <w:trHeight w:val="356"/>
        </w:trPr>
        <w:tc>
          <w:tcPr>
            <w:tcW w:w="6521" w:type="dxa"/>
            <w:tcBorders>
              <w:bottom w:val="single" w:sz="4" w:space="0" w:color="70AD47" w:themeColor="accent6"/>
            </w:tcBorders>
            <w:shd w:val="clear" w:color="auto" w:fill="FFFFFF" w:themeFill="background1"/>
            <w:tcMar>
              <w:top w:w="57" w:type="dxa"/>
            </w:tcMar>
          </w:tcPr>
          <w:p w14:paraId="2AA44A7E" w14:textId="77777777" w:rsidR="003A6583" w:rsidRPr="008D0EB6" w:rsidRDefault="003A6583" w:rsidP="003215F2">
            <w:pPr>
              <w:keepNext/>
              <w:keepLines/>
              <w:jc w:val="left"/>
              <w:rPr>
                <w:rFonts w:cstheme="minorHAnsi"/>
                <w:szCs w:val="20"/>
              </w:rPr>
            </w:pPr>
            <w:r w:rsidRPr="004D2B5D">
              <w:t xml:space="preserve">Influencing </w:t>
            </w:r>
            <w:r>
              <w:t>o</w:t>
            </w:r>
            <w:r w:rsidRPr="004D2B5D">
              <w:t>thers</w:t>
            </w:r>
            <w:r>
              <w:t xml:space="preserve"> </w:t>
            </w:r>
          </w:p>
        </w:tc>
        <w:tc>
          <w:tcPr>
            <w:tcW w:w="2801" w:type="dxa"/>
            <w:tcBorders>
              <w:bottom w:val="single" w:sz="4" w:space="0" w:color="70AD47" w:themeColor="accent6"/>
            </w:tcBorders>
            <w:shd w:val="clear" w:color="auto" w:fill="FFFFFF" w:themeFill="background1"/>
            <w:tcMar>
              <w:top w:w="57" w:type="dxa"/>
            </w:tcMar>
          </w:tcPr>
          <w:p w14:paraId="7BCA9EE2" w14:textId="77777777" w:rsidR="003A6583" w:rsidRPr="004273A1" w:rsidRDefault="003A6583" w:rsidP="003215F2">
            <w:pPr>
              <w:keepNext/>
              <w:keepLines/>
              <w:jc w:val="left"/>
              <w:rPr>
                <w:rFonts w:cstheme="minorHAnsi"/>
                <w:szCs w:val="20"/>
              </w:rPr>
            </w:pPr>
            <w:r>
              <w:rPr>
                <w:rFonts w:cstheme="minorHAnsi"/>
                <w:szCs w:val="20"/>
              </w:rPr>
              <w:t>C</w:t>
            </w:r>
          </w:p>
        </w:tc>
      </w:tr>
      <w:tr w:rsidR="003A6583" w:rsidRPr="004273A1" w14:paraId="4F3DDE09" w14:textId="77777777" w:rsidTr="003215F2">
        <w:trPr>
          <w:trHeight w:val="356"/>
        </w:trPr>
        <w:tc>
          <w:tcPr>
            <w:tcW w:w="6521" w:type="dxa"/>
            <w:tcBorders>
              <w:bottom w:val="single" w:sz="4" w:space="0" w:color="70AD47" w:themeColor="accent6"/>
            </w:tcBorders>
            <w:shd w:val="clear" w:color="auto" w:fill="FFFFFF" w:themeFill="background1"/>
            <w:tcMar>
              <w:top w:w="57" w:type="dxa"/>
            </w:tcMar>
          </w:tcPr>
          <w:p w14:paraId="1A173E5D" w14:textId="77777777" w:rsidR="003A6583" w:rsidRPr="008D0EB6" w:rsidRDefault="003A6583" w:rsidP="003215F2">
            <w:pPr>
              <w:keepNext/>
              <w:keepLines/>
              <w:jc w:val="left"/>
              <w:rPr>
                <w:rFonts w:cstheme="minorHAnsi"/>
                <w:szCs w:val="20"/>
              </w:rPr>
            </w:pPr>
            <w:r w:rsidRPr="004D2B5D">
              <w:t xml:space="preserve">Dealing with </w:t>
            </w:r>
            <w:r>
              <w:t>c</w:t>
            </w:r>
            <w:r w:rsidRPr="004D2B5D">
              <w:t>hange</w:t>
            </w:r>
          </w:p>
        </w:tc>
        <w:tc>
          <w:tcPr>
            <w:tcW w:w="2801" w:type="dxa"/>
            <w:tcBorders>
              <w:bottom w:val="single" w:sz="4" w:space="0" w:color="70AD47" w:themeColor="accent6"/>
            </w:tcBorders>
            <w:shd w:val="clear" w:color="auto" w:fill="FFFFFF" w:themeFill="background1"/>
            <w:tcMar>
              <w:top w:w="57" w:type="dxa"/>
            </w:tcMar>
          </w:tcPr>
          <w:p w14:paraId="08C02AFD" w14:textId="77777777" w:rsidR="003A6583" w:rsidRPr="004273A1" w:rsidRDefault="003A6583" w:rsidP="003215F2">
            <w:pPr>
              <w:keepNext/>
              <w:keepLines/>
              <w:jc w:val="left"/>
              <w:rPr>
                <w:rFonts w:cstheme="minorHAnsi"/>
                <w:szCs w:val="20"/>
              </w:rPr>
            </w:pPr>
            <w:r>
              <w:rPr>
                <w:rFonts w:cstheme="minorHAnsi"/>
                <w:szCs w:val="20"/>
              </w:rPr>
              <w:t>C</w:t>
            </w:r>
          </w:p>
        </w:tc>
      </w:tr>
      <w:tr w:rsidR="003A6583" w:rsidRPr="004273A1" w14:paraId="40234CE2" w14:textId="77777777" w:rsidTr="003215F2">
        <w:trPr>
          <w:trHeight w:val="356"/>
        </w:trPr>
        <w:tc>
          <w:tcPr>
            <w:tcW w:w="6521" w:type="dxa"/>
            <w:tcBorders>
              <w:bottom w:val="single" w:sz="4" w:space="0" w:color="70AD47" w:themeColor="accent6"/>
            </w:tcBorders>
            <w:shd w:val="clear" w:color="auto" w:fill="FFFFFF" w:themeFill="background1"/>
            <w:tcMar>
              <w:top w:w="57" w:type="dxa"/>
            </w:tcMar>
          </w:tcPr>
          <w:p w14:paraId="137BECF8" w14:textId="77777777" w:rsidR="003A6583" w:rsidRPr="008D0EB6" w:rsidRDefault="003A6583" w:rsidP="003215F2">
            <w:pPr>
              <w:keepNext/>
              <w:keepLines/>
              <w:jc w:val="left"/>
              <w:rPr>
                <w:rFonts w:cstheme="minorHAnsi"/>
                <w:szCs w:val="20"/>
              </w:rPr>
            </w:pPr>
            <w:r>
              <w:t>Creativity and i</w:t>
            </w:r>
            <w:r w:rsidRPr="004D2B5D">
              <w:t>nnovation</w:t>
            </w:r>
            <w:r>
              <w:t xml:space="preserve"> </w:t>
            </w:r>
          </w:p>
        </w:tc>
        <w:tc>
          <w:tcPr>
            <w:tcW w:w="2801" w:type="dxa"/>
            <w:tcBorders>
              <w:bottom w:val="single" w:sz="4" w:space="0" w:color="70AD47" w:themeColor="accent6"/>
            </w:tcBorders>
            <w:shd w:val="clear" w:color="auto" w:fill="FFFFFF" w:themeFill="background1"/>
            <w:tcMar>
              <w:top w:w="57" w:type="dxa"/>
            </w:tcMar>
          </w:tcPr>
          <w:p w14:paraId="143E9693" w14:textId="77777777" w:rsidR="003A6583" w:rsidRPr="004273A1" w:rsidRDefault="003A6583" w:rsidP="003215F2">
            <w:pPr>
              <w:keepNext/>
              <w:keepLines/>
              <w:jc w:val="left"/>
              <w:rPr>
                <w:rFonts w:cstheme="minorHAnsi"/>
                <w:szCs w:val="20"/>
              </w:rPr>
            </w:pPr>
            <w:r>
              <w:rPr>
                <w:rFonts w:cstheme="minorHAnsi"/>
                <w:szCs w:val="20"/>
              </w:rPr>
              <w:t>C</w:t>
            </w:r>
          </w:p>
        </w:tc>
      </w:tr>
      <w:tr w:rsidR="003A6583" w:rsidRPr="004273A1" w14:paraId="7957C621" w14:textId="77777777" w:rsidTr="003215F2">
        <w:trPr>
          <w:trHeight w:val="356"/>
        </w:trPr>
        <w:tc>
          <w:tcPr>
            <w:tcW w:w="6521" w:type="dxa"/>
            <w:tcBorders>
              <w:bottom w:val="single" w:sz="4" w:space="0" w:color="70AD47" w:themeColor="accent6"/>
            </w:tcBorders>
            <w:shd w:val="clear" w:color="auto" w:fill="FFFFFF" w:themeFill="background1"/>
            <w:tcMar>
              <w:top w:w="57" w:type="dxa"/>
            </w:tcMar>
          </w:tcPr>
          <w:p w14:paraId="25495EE2" w14:textId="77777777" w:rsidR="003A6583" w:rsidRPr="008D0EB6" w:rsidRDefault="003A6583" w:rsidP="003215F2">
            <w:pPr>
              <w:keepNext/>
              <w:keepLines/>
              <w:jc w:val="left"/>
              <w:rPr>
                <w:rFonts w:cstheme="minorHAnsi"/>
                <w:szCs w:val="20"/>
              </w:rPr>
            </w:pPr>
            <w:r w:rsidRPr="004D2B5D">
              <w:t>Managing and developing people</w:t>
            </w:r>
            <w:r>
              <w:t xml:space="preserve"> </w:t>
            </w:r>
          </w:p>
        </w:tc>
        <w:tc>
          <w:tcPr>
            <w:tcW w:w="2801" w:type="dxa"/>
            <w:tcBorders>
              <w:bottom w:val="single" w:sz="4" w:space="0" w:color="70AD47" w:themeColor="accent6"/>
            </w:tcBorders>
            <w:shd w:val="clear" w:color="auto" w:fill="FFFFFF" w:themeFill="background1"/>
            <w:tcMar>
              <w:top w:w="57" w:type="dxa"/>
            </w:tcMar>
          </w:tcPr>
          <w:p w14:paraId="0AC9C358" w14:textId="77777777" w:rsidR="003A6583" w:rsidRPr="004273A1" w:rsidRDefault="003A6583" w:rsidP="003215F2">
            <w:pPr>
              <w:keepNext/>
              <w:keepLines/>
              <w:jc w:val="left"/>
              <w:rPr>
                <w:rFonts w:cstheme="minorHAnsi"/>
                <w:szCs w:val="20"/>
              </w:rPr>
            </w:pPr>
            <w:r>
              <w:rPr>
                <w:rFonts w:cstheme="minorHAnsi"/>
                <w:szCs w:val="20"/>
              </w:rPr>
              <w:t>B</w:t>
            </w:r>
          </w:p>
        </w:tc>
      </w:tr>
      <w:tr w:rsidR="003A6583" w:rsidRPr="004273A1" w14:paraId="45098F33" w14:textId="77777777" w:rsidTr="003215F2">
        <w:trPr>
          <w:trHeight w:val="356"/>
        </w:trPr>
        <w:tc>
          <w:tcPr>
            <w:tcW w:w="6521" w:type="dxa"/>
            <w:tcBorders>
              <w:bottom w:val="single" w:sz="4" w:space="0" w:color="70AD47" w:themeColor="accent6"/>
            </w:tcBorders>
            <w:shd w:val="clear" w:color="auto" w:fill="FFFFFF" w:themeFill="background1"/>
            <w:tcMar>
              <w:top w:w="57" w:type="dxa"/>
            </w:tcMar>
          </w:tcPr>
          <w:p w14:paraId="3758E4E9" w14:textId="77777777" w:rsidR="003A6583" w:rsidRPr="008D0EB6" w:rsidRDefault="003A6583" w:rsidP="003215F2">
            <w:pPr>
              <w:keepNext/>
              <w:keepLines/>
              <w:jc w:val="left"/>
              <w:rPr>
                <w:rFonts w:cstheme="minorHAnsi"/>
                <w:szCs w:val="20"/>
              </w:rPr>
            </w:pPr>
            <w:r>
              <w:t>Leading p</w:t>
            </w:r>
            <w:r w:rsidRPr="004D2B5D">
              <w:t>eople</w:t>
            </w:r>
            <w:r>
              <w:t xml:space="preserve"> </w:t>
            </w:r>
          </w:p>
        </w:tc>
        <w:tc>
          <w:tcPr>
            <w:tcW w:w="2801" w:type="dxa"/>
            <w:tcBorders>
              <w:bottom w:val="single" w:sz="4" w:space="0" w:color="70AD47" w:themeColor="accent6"/>
            </w:tcBorders>
            <w:shd w:val="clear" w:color="auto" w:fill="FFFFFF" w:themeFill="background1"/>
            <w:tcMar>
              <w:top w:w="57" w:type="dxa"/>
            </w:tcMar>
          </w:tcPr>
          <w:p w14:paraId="6852A179" w14:textId="77777777" w:rsidR="003A6583" w:rsidRPr="004273A1" w:rsidRDefault="003A6583" w:rsidP="003215F2">
            <w:pPr>
              <w:keepNext/>
              <w:keepLines/>
              <w:jc w:val="left"/>
              <w:rPr>
                <w:rFonts w:cstheme="minorHAnsi"/>
                <w:szCs w:val="20"/>
              </w:rPr>
            </w:pPr>
            <w:r>
              <w:rPr>
                <w:rFonts w:cstheme="minorHAnsi"/>
                <w:szCs w:val="20"/>
              </w:rPr>
              <w:t>B</w:t>
            </w:r>
          </w:p>
        </w:tc>
      </w:tr>
    </w:tbl>
    <w:p w14:paraId="1AC7751E" w14:textId="77777777" w:rsidR="003A6583" w:rsidRDefault="003A6583" w:rsidP="003A6583">
      <w:pPr>
        <w:rPr>
          <w:rFonts w:cstheme="minorHAnsi"/>
          <w:b/>
        </w:rPr>
      </w:pPr>
    </w:p>
    <w:p w14:paraId="70E4AE5A" w14:textId="77777777" w:rsidR="003A6583" w:rsidRDefault="003A6583" w:rsidP="003A6583">
      <w:pPr>
        <w:rPr>
          <w:rFonts w:cstheme="minorHAnsi"/>
          <w:b/>
        </w:rPr>
      </w:pPr>
    </w:p>
    <w:tbl>
      <w:tblPr>
        <w:tblStyle w:val="TableGrid"/>
        <w:tblW w:w="9322" w:type="dxa"/>
        <w:tblBorders>
          <w:top w:val="single" w:sz="4" w:space="0" w:color="70AD47" w:themeColor="accent6"/>
          <w:left w:val="none" w:sz="0" w:space="0" w:color="auto"/>
          <w:bottom w:val="single" w:sz="4" w:space="0" w:color="70AD47" w:themeColor="accent6"/>
          <w:right w:val="none" w:sz="0" w:space="0" w:color="auto"/>
          <w:insideH w:val="single" w:sz="4" w:space="0" w:color="70AD47" w:themeColor="accent6"/>
          <w:insideV w:val="single" w:sz="4" w:space="0" w:color="70AD47" w:themeColor="accent6"/>
        </w:tblBorders>
        <w:tblLook w:val="01E0" w:firstRow="1" w:lastRow="1" w:firstColumn="1" w:lastColumn="1" w:noHBand="0" w:noVBand="0"/>
      </w:tblPr>
      <w:tblGrid>
        <w:gridCol w:w="6096"/>
        <w:gridCol w:w="3226"/>
      </w:tblGrid>
      <w:tr w:rsidR="003A6583" w:rsidRPr="004273A1" w14:paraId="2A058CA7" w14:textId="77777777" w:rsidTr="003215F2">
        <w:trPr>
          <w:cantSplit/>
          <w:trHeight w:val="359"/>
          <w:tblHeader/>
        </w:trPr>
        <w:tc>
          <w:tcPr>
            <w:tcW w:w="9322" w:type="dxa"/>
            <w:gridSpan w:val="2"/>
            <w:shd w:val="clear" w:color="auto" w:fill="70AD47" w:themeFill="accent6"/>
            <w:tcMar>
              <w:top w:w="57" w:type="dxa"/>
            </w:tcMar>
          </w:tcPr>
          <w:p w14:paraId="1001A437" w14:textId="77777777" w:rsidR="003A6583" w:rsidRPr="00046FA4" w:rsidRDefault="003A6583" w:rsidP="003215F2">
            <w:pPr>
              <w:jc w:val="left"/>
              <w:rPr>
                <w:rFonts w:cstheme="minorHAnsi"/>
                <w:b/>
                <w:szCs w:val="20"/>
              </w:rPr>
            </w:pPr>
            <w:r>
              <w:rPr>
                <w:rFonts w:cstheme="minorHAnsi"/>
                <w:b/>
                <w:color w:val="FFFFFF" w:themeColor="background1"/>
                <w:szCs w:val="20"/>
              </w:rPr>
              <w:t>Sign-off</w:t>
            </w:r>
          </w:p>
        </w:tc>
      </w:tr>
      <w:tr w:rsidR="003A6583" w:rsidRPr="004273A1" w14:paraId="3099525A" w14:textId="77777777" w:rsidTr="003215F2">
        <w:trPr>
          <w:trHeight w:val="356"/>
        </w:trPr>
        <w:tc>
          <w:tcPr>
            <w:tcW w:w="6096" w:type="dxa"/>
            <w:tcBorders>
              <w:bottom w:val="single" w:sz="4" w:space="0" w:color="70AD47" w:themeColor="accent6"/>
            </w:tcBorders>
            <w:shd w:val="clear" w:color="auto" w:fill="FFFFFF" w:themeFill="background1"/>
            <w:tcMar>
              <w:top w:w="57" w:type="dxa"/>
            </w:tcMar>
          </w:tcPr>
          <w:p w14:paraId="31F19EC3" w14:textId="77777777" w:rsidR="003A6583" w:rsidRPr="008D0EB6" w:rsidRDefault="003A6583" w:rsidP="003215F2">
            <w:pPr>
              <w:rPr>
                <w:rFonts w:cstheme="minorHAnsi"/>
                <w:szCs w:val="20"/>
              </w:rPr>
            </w:pPr>
            <w:r>
              <w:t>Manager:</w:t>
            </w:r>
          </w:p>
        </w:tc>
        <w:tc>
          <w:tcPr>
            <w:tcW w:w="3226" w:type="dxa"/>
            <w:tcBorders>
              <w:bottom w:val="single" w:sz="4" w:space="0" w:color="70AD47" w:themeColor="accent6"/>
            </w:tcBorders>
            <w:shd w:val="clear" w:color="auto" w:fill="FFFFFF" w:themeFill="background1"/>
            <w:tcMar>
              <w:top w:w="57" w:type="dxa"/>
            </w:tcMar>
          </w:tcPr>
          <w:p w14:paraId="1D646C3E" w14:textId="77777777" w:rsidR="003A6583" w:rsidRPr="004273A1" w:rsidRDefault="003A6583" w:rsidP="003215F2">
            <w:pPr>
              <w:rPr>
                <w:rFonts w:cstheme="minorHAnsi"/>
                <w:szCs w:val="20"/>
              </w:rPr>
            </w:pPr>
            <w:r>
              <w:rPr>
                <w:rFonts w:cstheme="minorHAnsi"/>
                <w:szCs w:val="20"/>
              </w:rPr>
              <w:t>Date:</w:t>
            </w:r>
          </w:p>
        </w:tc>
      </w:tr>
      <w:tr w:rsidR="003A6583" w:rsidRPr="004273A1" w14:paraId="7C5D2F7F" w14:textId="77777777" w:rsidTr="003215F2">
        <w:trPr>
          <w:trHeight w:val="356"/>
        </w:trPr>
        <w:tc>
          <w:tcPr>
            <w:tcW w:w="6096" w:type="dxa"/>
            <w:tcBorders>
              <w:bottom w:val="single" w:sz="4" w:space="0" w:color="70AD47" w:themeColor="accent6"/>
            </w:tcBorders>
            <w:shd w:val="clear" w:color="auto" w:fill="FFFFFF" w:themeFill="background1"/>
            <w:tcMar>
              <w:top w:w="57" w:type="dxa"/>
            </w:tcMar>
          </w:tcPr>
          <w:p w14:paraId="04F919A5" w14:textId="77777777" w:rsidR="003A6583" w:rsidRPr="008D0EB6" w:rsidRDefault="003A6583" w:rsidP="003215F2">
            <w:pPr>
              <w:rPr>
                <w:rFonts w:cstheme="minorHAnsi"/>
                <w:szCs w:val="20"/>
              </w:rPr>
            </w:pPr>
            <w:r>
              <w:t>Role holder:</w:t>
            </w:r>
          </w:p>
        </w:tc>
        <w:tc>
          <w:tcPr>
            <w:tcW w:w="3226" w:type="dxa"/>
            <w:tcBorders>
              <w:bottom w:val="single" w:sz="4" w:space="0" w:color="70AD47" w:themeColor="accent6"/>
            </w:tcBorders>
            <w:shd w:val="clear" w:color="auto" w:fill="FFFFFF" w:themeFill="background1"/>
            <w:tcMar>
              <w:top w:w="57" w:type="dxa"/>
            </w:tcMar>
          </w:tcPr>
          <w:p w14:paraId="63598556" w14:textId="77777777" w:rsidR="003A6583" w:rsidRPr="004273A1" w:rsidRDefault="003A6583" w:rsidP="003215F2">
            <w:pPr>
              <w:rPr>
                <w:rFonts w:cstheme="minorHAnsi"/>
                <w:szCs w:val="20"/>
              </w:rPr>
            </w:pPr>
            <w:r>
              <w:rPr>
                <w:rFonts w:cstheme="minorHAnsi"/>
                <w:szCs w:val="20"/>
              </w:rPr>
              <w:t>Date:</w:t>
            </w:r>
          </w:p>
        </w:tc>
      </w:tr>
    </w:tbl>
    <w:p w14:paraId="1DF413A0" w14:textId="77777777" w:rsidR="003A6583" w:rsidRDefault="003A6583" w:rsidP="003A6583">
      <w:pPr>
        <w:rPr>
          <w:rFonts w:cstheme="minorHAnsi"/>
          <w:b/>
          <w:color w:val="70AD47" w:themeColor="accent6"/>
          <w:sz w:val="28"/>
          <w:szCs w:val="28"/>
        </w:rPr>
      </w:pPr>
    </w:p>
    <w:p w14:paraId="1D6AB510" w14:textId="77777777" w:rsidR="00164617" w:rsidRDefault="00164617"/>
    <w:sectPr w:rsidR="00164617" w:rsidSect="006C6218">
      <w:headerReference w:type="default" r:id="rId7"/>
      <w:footerReference w:type="default" r:id="rId8"/>
      <w:headerReference w:type="first" r:id="rId9"/>
      <w:footerReference w:type="first" r:id="rId10"/>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34C3" w14:textId="77777777" w:rsidR="00C412B1" w:rsidRDefault="00C412B1">
      <w:pPr>
        <w:spacing w:before="0" w:after="0"/>
      </w:pPr>
      <w:r>
        <w:separator/>
      </w:r>
    </w:p>
  </w:endnote>
  <w:endnote w:type="continuationSeparator" w:id="0">
    <w:p w14:paraId="0FF9B5D7" w14:textId="77777777" w:rsidR="00C412B1" w:rsidRDefault="00C412B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E7E6E6" w:themeColor="background2"/>
        <w:sz w:val="16"/>
        <w:szCs w:val="16"/>
      </w:rPr>
      <w:id w:val="-780800638"/>
      <w:docPartObj>
        <w:docPartGallery w:val="Page Numbers (Bottom of Page)"/>
        <w:docPartUnique/>
      </w:docPartObj>
    </w:sdtPr>
    <w:sdtEndPr/>
    <w:sdtContent>
      <w:sdt>
        <w:sdtPr>
          <w:rPr>
            <w:color w:val="E7E6E6" w:themeColor="background2"/>
            <w:sz w:val="16"/>
            <w:szCs w:val="16"/>
          </w:rPr>
          <w:id w:val="-155465604"/>
          <w:docPartObj>
            <w:docPartGallery w:val="Page Numbers (Top of Page)"/>
            <w:docPartUnique/>
          </w:docPartObj>
        </w:sdtPr>
        <w:sdtEndPr/>
        <w:sdtContent>
          <w:p w14:paraId="6A4E776A" w14:textId="77777777" w:rsidR="00E83E97" w:rsidRPr="002525DE" w:rsidRDefault="003A6583" w:rsidP="00C1383B">
            <w:pPr>
              <w:pStyle w:val="Footer"/>
              <w:jc w:val="right"/>
              <w:rPr>
                <w:color w:val="E7E6E6" w:themeColor="background2"/>
                <w:sz w:val="16"/>
                <w:szCs w:val="16"/>
              </w:rPr>
            </w:pPr>
            <w:r w:rsidRPr="002525DE">
              <w:rPr>
                <w:color w:val="E7E6E6" w:themeColor="background2"/>
                <w:sz w:val="16"/>
                <w:szCs w:val="16"/>
              </w:rPr>
              <w:t xml:space="preserve">Page </w:t>
            </w:r>
            <w:r w:rsidRPr="002525DE">
              <w:rPr>
                <w:bCs/>
                <w:color w:val="E7E6E6" w:themeColor="background2"/>
                <w:sz w:val="16"/>
                <w:szCs w:val="16"/>
              </w:rPr>
              <w:fldChar w:fldCharType="begin"/>
            </w:r>
            <w:r w:rsidRPr="002525DE">
              <w:rPr>
                <w:bCs/>
                <w:color w:val="E7E6E6" w:themeColor="background2"/>
                <w:sz w:val="16"/>
                <w:szCs w:val="16"/>
              </w:rPr>
              <w:instrText xml:space="preserve"> PAGE </w:instrText>
            </w:r>
            <w:r w:rsidRPr="002525DE">
              <w:rPr>
                <w:bCs/>
                <w:color w:val="E7E6E6" w:themeColor="background2"/>
                <w:sz w:val="16"/>
                <w:szCs w:val="16"/>
              </w:rPr>
              <w:fldChar w:fldCharType="separate"/>
            </w:r>
            <w:r>
              <w:rPr>
                <w:bCs/>
                <w:noProof/>
                <w:color w:val="E7E6E6" w:themeColor="background2"/>
                <w:sz w:val="16"/>
                <w:szCs w:val="16"/>
              </w:rPr>
              <w:t>5</w:t>
            </w:r>
            <w:r w:rsidRPr="002525DE">
              <w:rPr>
                <w:bCs/>
                <w:color w:val="E7E6E6" w:themeColor="background2"/>
                <w:sz w:val="16"/>
                <w:szCs w:val="16"/>
              </w:rPr>
              <w:fldChar w:fldCharType="end"/>
            </w:r>
            <w:r w:rsidRPr="002525DE">
              <w:rPr>
                <w:color w:val="E7E6E6" w:themeColor="background2"/>
                <w:sz w:val="16"/>
                <w:szCs w:val="16"/>
              </w:rPr>
              <w:t xml:space="preserve"> of </w:t>
            </w:r>
            <w:r w:rsidRPr="002525DE">
              <w:rPr>
                <w:bCs/>
                <w:color w:val="E7E6E6" w:themeColor="background2"/>
                <w:sz w:val="16"/>
                <w:szCs w:val="16"/>
              </w:rPr>
              <w:fldChar w:fldCharType="begin"/>
            </w:r>
            <w:r w:rsidRPr="002525DE">
              <w:rPr>
                <w:bCs/>
                <w:color w:val="E7E6E6" w:themeColor="background2"/>
                <w:sz w:val="16"/>
                <w:szCs w:val="16"/>
              </w:rPr>
              <w:instrText xml:space="preserve"> NUMPAGES  </w:instrText>
            </w:r>
            <w:r w:rsidRPr="002525DE">
              <w:rPr>
                <w:bCs/>
                <w:color w:val="E7E6E6" w:themeColor="background2"/>
                <w:sz w:val="16"/>
                <w:szCs w:val="16"/>
              </w:rPr>
              <w:fldChar w:fldCharType="separate"/>
            </w:r>
            <w:r>
              <w:rPr>
                <w:bCs/>
                <w:noProof/>
                <w:color w:val="E7E6E6" w:themeColor="background2"/>
                <w:sz w:val="16"/>
                <w:szCs w:val="16"/>
              </w:rPr>
              <w:t>6</w:t>
            </w:r>
            <w:r w:rsidRPr="002525DE">
              <w:rPr>
                <w:bCs/>
                <w:color w:val="E7E6E6"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B177" w14:textId="77777777" w:rsidR="00E83E97" w:rsidRPr="00CF5853" w:rsidRDefault="003A6583">
    <w:pPr>
      <w:pStyle w:val="Footer"/>
      <w:rPr>
        <w:sz w:val="16"/>
        <w:szCs w:val="16"/>
      </w:rPr>
    </w:pPr>
    <w:r w:rsidRPr="00CF5853">
      <w:rPr>
        <w:rFonts w:cstheme="minorHAnsi"/>
        <w:b/>
        <w:noProof/>
        <w:sz w:val="16"/>
        <w:szCs w:val="16"/>
        <w:lang w:eastAsia="en-GB"/>
      </w:rPr>
      <w:drawing>
        <wp:anchor distT="0" distB="0" distL="114300" distR="114300" simplePos="0" relativeHeight="251660288" behindDoc="0" locked="0" layoutInCell="1" allowOverlap="1" wp14:anchorId="79C0E72C" wp14:editId="7871898D">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F5853">
      <w:rPr>
        <w:noProof/>
        <w:sz w:val="16"/>
        <w:szCs w:val="16"/>
        <w:lang w:eastAsia="en-GB"/>
      </w:rPr>
      <mc:AlternateContent>
        <mc:Choice Requires="wps">
          <w:drawing>
            <wp:anchor distT="0" distB="0" distL="114300" distR="114300" simplePos="0" relativeHeight="251659264" behindDoc="1" locked="0" layoutInCell="1" allowOverlap="1" wp14:anchorId="36B6EF1E" wp14:editId="23002658">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EC815" id="Rectangle 8" o:spid="_x0000_s1026" style="position:absolute;margin-left:-73.2pt;margin-top:-38.7pt;width:600.35pt;height:6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" fillcolor="#a8d08d [1945]" stroked="f"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BCC3" w14:textId="77777777" w:rsidR="00C412B1" w:rsidRDefault="00C412B1">
      <w:pPr>
        <w:spacing w:before="0" w:after="0"/>
      </w:pPr>
      <w:r>
        <w:separator/>
      </w:r>
    </w:p>
  </w:footnote>
  <w:footnote w:type="continuationSeparator" w:id="0">
    <w:p w14:paraId="2D7EFF72" w14:textId="77777777" w:rsidR="00C412B1" w:rsidRDefault="00C412B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9799" w14:textId="77777777" w:rsidR="00E83E97" w:rsidRDefault="003A6583">
    <w:pPr>
      <w:pStyle w:val="Header"/>
    </w:pPr>
    <w:r>
      <w:rPr>
        <w:rFonts w:cstheme="minorHAnsi"/>
        <w:b/>
        <w:noProof/>
        <w:szCs w:val="22"/>
        <w:lang w:eastAsia="en-GB"/>
      </w:rPr>
      <w:drawing>
        <wp:anchor distT="0" distB="0" distL="114300" distR="114300" simplePos="0" relativeHeight="251662336" behindDoc="0" locked="0" layoutInCell="1" allowOverlap="1" wp14:anchorId="5E1BF10F" wp14:editId="70FBB0C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3D2F" w14:textId="77777777" w:rsidR="00E83E97" w:rsidRDefault="003A6583">
    <w:pPr>
      <w:pStyle w:val="Header"/>
    </w:pPr>
    <w:r>
      <w:rPr>
        <w:rFonts w:cstheme="minorHAnsi"/>
        <w:b/>
        <w:noProof/>
        <w:szCs w:val="22"/>
        <w:lang w:eastAsia="en-GB"/>
      </w:rPr>
      <w:drawing>
        <wp:anchor distT="0" distB="0" distL="114300" distR="114300" simplePos="0" relativeHeight="251661312" behindDoc="0" locked="0" layoutInCell="1" allowOverlap="1" wp14:anchorId="02B9A474" wp14:editId="26E6A7D2">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D23"/>
    <w:multiLevelType w:val="hybridMultilevel"/>
    <w:tmpl w:val="96ACB06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422E6"/>
    <w:multiLevelType w:val="hybridMultilevel"/>
    <w:tmpl w:val="7B143880"/>
    <w:lvl w:ilvl="0" w:tplc="01568C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83"/>
    <w:rsid w:val="00164617"/>
    <w:rsid w:val="003A6583"/>
    <w:rsid w:val="007D50DA"/>
    <w:rsid w:val="00C41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06F5"/>
  <w15:chartTrackingRefBased/>
  <w15:docId w15:val="{4FE3FE0D-4227-4010-8D75-70F1C09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83"/>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583"/>
    <w:pPr>
      <w:tabs>
        <w:tab w:val="center" w:pos="4320"/>
        <w:tab w:val="right" w:pos="8640"/>
      </w:tabs>
      <w:spacing w:after="0"/>
    </w:pPr>
  </w:style>
  <w:style w:type="character" w:customStyle="1" w:styleId="HeaderChar">
    <w:name w:val="Header Char"/>
    <w:basedOn w:val="DefaultParagraphFont"/>
    <w:link w:val="Header"/>
    <w:uiPriority w:val="99"/>
    <w:rsid w:val="003A6583"/>
    <w:rPr>
      <w:rFonts w:ascii="Calibri" w:eastAsiaTheme="minorEastAsia" w:hAnsi="Calibri"/>
      <w:sz w:val="20"/>
      <w:szCs w:val="24"/>
      <w:lang w:eastAsia="ja-JP"/>
    </w:rPr>
  </w:style>
  <w:style w:type="paragraph" w:styleId="Footer">
    <w:name w:val="footer"/>
    <w:basedOn w:val="Normal"/>
    <w:link w:val="FooterChar"/>
    <w:uiPriority w:val="99"/>
    <w:unhideWhenUsed/>
    <w:rsid w:val="003A6583"/>
    <w:pPr>
      <w:tabs>
        <w:tab w:val="center" w:pos="4320"/>
        <w:tab w:val="right" w:pos="8640"/>
      </w:tabs>
      <w:spacing w:after="0"/>
    </w:pPr>
  </w:style>
  <w:style w:type="character" w:customStyle="1" w:styleId="FooterChar">
    <w:name w:val="Footer Char"/>
    <w:basedOn w:val="DefaultParagraphFont"/>
    <w:link w:val="Footer"/>
    <w:uiPriority w:val="99"/>
    <w:rsid w:val="003A6583"/>
    <w:rPr>
      <w:rFonts w:ascii="Calibri" w:eastAsiaTheme="minorEastAsia" w:hAnsi="Calibri"/>
      <w:sz w:val="20"/>
      <w:szCs w:val="24"/>
      <w:lang w:eastAsia="ja-JP"/>
    </w:rPr>
  </w:style>
  <w:style w:type="paragraph" w:styleId="Title">
    <w:name w:val="Title"/>
    <w:basedOn w:val="Normal"/>
    <w:next w:val="Normal"/>
    <w:link w:val="TitleChar"/>
    <w:uiPriority w:val="10"/>
    <w:qFormat/>
    <w:rsid w:val="003A658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A6583"/>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3A6583"/>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583"/>
    <w:pPr>
      <w:numPr>
        <w:numId w:val="1"/>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3A6583"/>
    <w:rPr>
      <w:rFonts w:eastAsia="Times New Roman" w:cs="Times New Roman"/>
      <w:i/>
      <w:sz w:val="18"/>
      <w:lang w:eastAsia="en-GB"/>
    </w:rPr>
  </w:style>
  <w:style w:type="character" w:customStyle="1" w:styleId="InstructionsChar">
    <w:name w:val="Instructions Char"/>
    <w:basedOn w:val="DefaultParagraphFont"/>
    <w:link w:val="Instructions"/>
    <w:rsid w:val="003A6583"/>
    <w:rPr>
      <w:rFonts w:ascii="Calibri" w:eastAsia="Times New Roman" w:hAnsi="Calibri" w:cs="Times New Roman"/>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14933</Characters>
  <Application>Microsoft Office Word</Application>
  <DocSecurity>0</DocSecurity>
  <Lines>124</Lines>
  <Paragraphs>35</Paragraphs>
  <ScaleCrop>false</ScaleCrop>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Saunders</dc:creator>
  <cp:keywords/>
  <dc:description/>
  <cp:lastModifiedBy>Erica Stamp</cp:lastModifiedBy>
  <cp:revision>2</cp:revision>
  <dcterms:created xsi:type="dcterms:W3CDTF">2022-03-07T16:20:00Z</dcterms:created>
  <dcterms:modified xsi:type="dcterms:W3CDTF">2022-03-07T16:20:00Z</dcterms:modified>
</cp:coreProperties>
</file>